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wykładzie - 30 godz.;
b) konsultacja z prowadzącym -  3 godz.
2. Praca własna studenta - 30 godz., w tym:
a) nauka do kolokwium 1 - 10 godz.;
b) nauka do kolokwium 2 - 10 godz.;
c) praca domowa - 10 godz.;
Razem -  63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 liczba godzin kontaktowych - 33, w tym:
a) udział w wykładzie - 30 godz.;
b) konsultacja z prowadzącym - 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 planowanie napraw silników lotniczych, zadania służby eksploatacyjnej, zasady i rodzaje obsług, przeglądy bieżące oraz prace okresowe w obsłudze zespołu napędowego, próba silnika, typowe uszkodzenia i niesprawności części składowych zespołu napędowego, podstawowe metody i techniki diagnozowania silników lotniczych, monitorowanie stanu technicznego silników na ziemi i podczas lotu, 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 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 Warszawa 1981.
2. Dzierżanowski Paweł, „Turbinowe silniki odrzutowe”, Wydawnictwo Komunikacji i Łączności, Warszawa 1983. 
3. Jaźwiński J., Borgoń J., „Niezawodność eksploatacyjna i bezpieczeństwo lotów”, Wydawnictwo Komunikacji i Łączności, Warszawa 1989.
4. Lewińska A, „Badania nieniszczące”, Warszawa 2001.
Dodatkowa literatura:
- materiały na stronie http://www.ulc.pl;
- Cichosz Edmund, „Charakterystyka i zastosowanie napędów”, Wydawnictwo Komunikacji i Łączności, Warszawa 1980.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 podręcznika zaleca się zdecydowanie uczestnictwo w wykładach.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ML.NS608_W1: </w:t>
      </w:r>
    </w:p>
    <w:p>
      <w:pPr/>
      <w:r>
        <w:rPr/>
        <w:t xml:space="preserve">							Student zna sposoby projektowania systemów eksploatacji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ML.NS608_W2: </w:t>
      </w:r>
    </w:p>
    <w:p>
      <w:pPr/>
      <w:r>
        <w:rPr/>
        <w:t xml:space="preserve">							Student zna metody i techniki diagnozowania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ML.NS608_U1: </w:t>
      </w:r>
    </w:p>
    <w:p>
      <w:pPr/>
      <w:r>
        <w:rPr/>
        <w:t xml:space="preserve">							Student potrafi scharakteryzować podstawowe systemy eksploatacji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ML.NS608_U7: </w:t>
      </w:r>
    </w:p>
    <w:p>
      <w:pPr/>
      <w:r>
        <w:rPr/>
        <w:t xml:space="preserve">Student umie czytać dokumentację techniczną i wyciągnąć z niej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2024-05-05T13:14:49+02:00</dcterms:created>
  <dcterms:modified xsi:type="dcterms:W3CDTF">2024-05-05T13:14:49+02:00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