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
b) ćwiczenia - 30 godz.
c) konsultacje - 5 godz.
2. Praca własna studenta - 25 godzin, w tym:
a) 10 godz. - przygotowanie do kolokwium nr 1,
b) 10 godz. - przygotowanie do kolokwium nr 2,
c) 5 godz. - praca nad rozwiązaniem zadania domowego.
RAZEM - 75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
• umożliwienie nabycia umiejętności posługiwania się podstawowymi miernikami wielkości fizycznych, 
• repetytorium dla osób mających w szkole średniej fizykę eksperymentalną na niskim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 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http://zpnis.itc.pw.edu.pl/Materialy/Karaskiewicz/fi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ML.NW104_W2: </w:t>
      </w:r>
    </w:p>
    <w:p>
      <w:pPr/>
      <w:r>
        <w:rPr/>
        <w:t xml:space="preserve">							Ma podstawową wiedzę na temat oddziaływań daleko- i bliskozasięgowych.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E1_W04, 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ML.NW104_W4: </w:t>
      </w:r>
    </w:p>
    <w:p>
      <w:pPr/>
      <w:r>
        <w:rPr/>
        <w:t xml:space="preserve">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ML.NW104_W5: </w:t>
      </w:r>
    </w:p>
    <w:p>
      <w:pPr/>
      <w:r>
        <w:rPr/>
        <w:t xml:space="preserve">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2026-02-08T16:03:09+01:00</dcterms:created>
  <dcterms:modified xsi:type="dcterms:W3CDTF">2026-02-08T16:03:09+01:00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