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 godzin, w tym:
a) udział w wykładach - 30 godz.,
b) udział w ćwiczeniach - 15 godz.,
c) konsultacje - 5 godz.
2) Praca własna - 50 godz, w tym: 
a) analiza literatury, rozwiązywanie zadań - przygotowywanie się do ćwiczeń i wykładu - 20 godz.,
b) przygotowywanie się do 3 kolokwiów - 15 godz.,
c) przygotowywanie się do egzaminu - 15 godz.,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- 50 godzin kontaktowych, w tym: 
a) udział w wykładach - 30 godz.;
b) udział w ćwiczeniach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150 osób, Ćwiczenia 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 są podstawą dla innych przedmiotów i Elektrotechnika II, Elektronika, Maszyny Elektryczne, Przesyłanie Energii Elektrycznej i Technika Zabezpieczeń, Sieci Inteligentne i Energetyka Rozproszona.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ML.NW113A_W1: </w:t>
      </w:r>
    </w:p>
    <w:p>
      <w:pPr/>
      <w:r>
        <w:rPr/>
        <w:t xml:space="preserve">Student 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ML.NW113A_U3: </w:t>
      </w:r>
    </w:p>
    <w:p>
      <w:pPr/>
      <w:r>
        <w:rPr/>
        <w:t xml:space="preserve">							Student potrafi opisać i rozwiązać prosty obwód magnetyczny.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2026-07-29T16:08:05+02:00</dcterms:created>
  <dcterms:modified xsi:type="dcterms:W3CDTF">2026-07-29T16:08:05+02:00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