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ML.NS509A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wykładach, w trakcie których studenci aktywnie uczestniczą analizując krótkie przykłady.  - 30 godz.,
b) konsultacje 2 godz.
2) Praca własna studenta - 45 godz. w tym:
a) bieżące przygotowanie się do wykładów, rozwiązywanie  krótkich problemów - 20 godz.,
b) opracowanie referatu - 15 godz.,
c) przygotowanie się do sprawdzianów - 10 godz.
Razem: 77 godz. - 3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udział w wykładach, w trakcie których studenci aktywnie uczestniczą analizując krótkie przykłady.  - 30 godz.,
b)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inżynierska, rysunek techniczny.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- 150, Ćwiczenia –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prawnych obowiązujących w budownictwie.
Zaznajomienie się z zasadami rysunku architektoniczno-budowlanego.
Zapoznanie się z właściwościami materiałów budowlanych. 
Poznanie zasad konstrukcji budynków oraz przyswojenie podstawowych wiadomości o elementach konstrukcyjnych budynków, tj. fundamentów, ścian zewnętrznych, stropów, dachów, schodów wraz z stawianymi im wymaganiami. 
Poznanie wpływu instalacji wewnętrznych na rozwiązania projektowe budynków.
Zrozumienie zagadnień wymiany wilgotnościowych w przegrodach budowlanych oraz aktualnych wymagań prawnych. 
Zapoznanie się z zagadnieniami transportu ciepła i masy przez przegrody budowlane w stanie ustalonym. 
Nauczenie się sposobów weryfikacji rozwiązań konstrukcyjnych pod względem wymagań cieplno-wilgotnościowych.
Poznanie zagadnień ochrony cieplnej budynków oraz metod określania zużycia energii w budynkach. Formułowanie bilansów energetycznych budynku, metodami bilansowymi i symulacyjnymi.
Nauczenie się zasad przeprowadzania adytingu energetycznego i wyznaczania charakterystyki energetycznej budynku i lokalu mieszkalnego. Przyswojenie zasad racjonalnej poprawy charakterystyki energetycznej budynku.
Poznanie zagadnień komfortu wewnętrznego zależnie od konstrukcji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Aktualne wymagania prawne obowiązujące w budownictwie.
Zasady rysunku architektoniczno-budowlanego.
Materiały budowlane i ich podstawowe właściwości.
Zasady konstrukcji budynków.
Podstawowe informacje o elementach konstrukcyjnych budynków.
Wpływ instalacji wewnętrznych na rozwiązania projektowe budynków.
Zagadnienia cieplne i wilgotnościowe w przegrodach budowlanych oraz aktualne wymagania stawiane elementom konstrukcyjnym.
Określanie zużycia energii w budynkach – metody bilansowe i symulacyjne.
Zagadnienia ochrony cieplnej budynków. 
Ocena energetyczna budynków. Termomodernizacja. 
Zagadnienia komfortu wewnętrznego, a konstrukcja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BUDOWNICTWO OGÓLNE, Arkady:
  1.1. Tom 1 Materiały i wyroby budowlane, Stefańczyk, B. (red.), Warszawa 2010,
  1.2. Tom 2 Fizyka budowli, Klemm, P. (red.), Warszawa 2010
  1.3. Tom 3. Elementy budynków. Podstawy projektowania, Lichołaj, L. (red.), Warszawa 2010,
  1.4. Tom 4 Konstrukcje budynków, Buczkowski, W. (red.), Warszawa 2010.
2. Albers, J. i inni: Systemy centralnego ogrzewania i wentylacji.  Poradnik dla projektantów i instalatorów, WNT, Warszawa 2007.
3. Chwieduk, D.: Energetyka słoneczna budynku, Arkady, Warszawa 2011.
4. Gassner, A.: Instalacje sanitarne. Poradnik dla projektantów i instalatorów, WNT, Warszawa 2008.
5. Neufert, E., Podręcznik projektowania architektoniczno-budowlanego, Arkady, Warszawa 2011.
6. Panas, J. (red.): Nowy poradnik majstra budowlanego, Arkady, Warszawa 2011.
7. Rozporządzenie Ministra Infrastruktury z dnia 12 kwietnia 2002 r. w sprawie warunków technicznych, jakim powinny odpowiadać budynki i ich usytuowanie [Dz.U.2002, nr 75 poz.690 z późniejszymi zmianami].
8.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ich charakterystyki energetycznej, [Dz.U. 2008 nr 201 poz. 1240].
9. Ustawa z dnia 7 lipca 1994 r. Prawo budowlane [Dz.U. 1994 nr 89 poz. 414 z późniejszymi zmianami].
Uzupełniające:
1. Chwieduk, D. Modelowanie i analiza pozyskiwania oraz konwersji termicznej energii promieniowania słonecznego w budynku. PRACE IPPT • IFTR REPORTS. pp. 1-264. 11/2006, IPPT PAN, Warszawa 2006.
2. Markiewicz P.: Budownictwo ogólne dla architektów, Archi-Plus, Kraków 2011.
3. Pyrak S., Michalak, H.: Domy jednorodzinne, Arkady, Warszawa 2006.
4. Skowroński, W.: Rysunek techniczny budowlany, Arkady, Warszawa 2011.
5. Dyrektywa Parlamentu Europejskiego i Rady w sprawie charakterystyki energetycznej budynków 2010/31/UE  z dnia 19 maja 2010 r. [2002/91/WE z dnia 16 grudnia 2002].
6. PN-EN ISO 6946:2008. Komponenty budowlane i elementy budynku -- Opór cieplny i współczynnik przenikania ciepła -- Metoda obliczania.
7. PN-EN ISO 13790:2009. Energetyczne właściwości użytkowe budynków -- Obliczanie zużycia energii na potrzeby ogrzewania i chłodzenia.
8. Materiały dostarczone przez wykładowcę w postaci elektronicznej i dostępne na stronie internetowej prowadzącego przedmiot.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pomaga w zrozumieniu zasad kompleksowego projektowania obiektów budowlanych z uwzględnieniem zagadnień ochrony środowiska.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ML.NS509A _W1: </w:t>
      </w:r>
    </w:p>
    <w:p>
      <w:pPr/>
      <w:r>
        <w:rPr/>
        <w:t xml:space="preserve">							Student zna aktualne wymagania prawne obowiązujące w budownictwie.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ML.NS509A _W2: </w:t>
      </w:r>
    </w:p>
    <w:p>
      <w:pPr/>
      <w:r>
        <w:rPr/>
        <w:t xml:space="preserve">														Sudent zna zasady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E1_W29, 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ML.NS509A _W3: </w:t>
      </w:r>
    </w:p>
    <w:p>
      <w:pPr/>
      <w:r>
        <w:rPr/>
        <w:t xml:space="preserve">														Student potrafi wymienić podstawowe materiały budowlane i przedstawić ich podstawowe właściwości.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ML.NS509A _W4.: </w:t>
      </w:r>
    </w:p>
    <w:p>
      <w:pPr/>
      <w:r>
        <w:rPr/>
        <w:t xml:space="preserve">Student zna podstawowe zasady konstrukcji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ML.NS509A _W5: </w:t>
      </w:r>
    </w:p>
    <w:p>
      <w:pPr/>
      <w:r>
        <w:rPr/>
        <w:t xml:space="preserve">Student zna podstawowe informacje o elementach konstrukcyjnych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ML.NS509A _W6: </w:t>
      </w:r>
    </w:p>
    <w:p>
      <w:pPr/>
      <w:r>
        <w:rPr/>
        <w:t xml:space="preserve">Student zna wpływ instalacji wewnętrznych na rozwiązania projektowe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E1_W04, E1_W20, E1_W24,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T1A_W05, T1A_W05</w:t>
      </w:r>
    </w:p>
    <w:p>
      <w:pPr>
        <w:keepNext w:val="1"/>
        <w:spacing w:after="10"/>
      </w:pPr>
      <w:r>
        <w:rPr>
          <w:b/>
          <w:bCs/>
        </w:rPr>
        <w:t xml:space="preserve">Efekt ML.NS509A _W7: </w:t>
      </w:r>
    </w:p>
    <w:p>
      <w:pPr/>
      <w:r>
        <w:rPr/>
        <w:t xml:space="preserve">Student posiada wiedzę dotyczącą zagadnień cieplnych i wilgotnościowych w przegrodach budowlanych oraz zna aktualne wymagania stawiane elementom konstrukcyjnym.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E1_W12, E1_W14, E1_W16, E1_W18, E1_W24,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T1A_W04, T1A_W07, T1A_W04, T1A_W07, T1A_W04, T1A_W07, T1A_W05, T1A_W08</w:t>
      </w:r>
    </w:p>
    <w:p>
      <w:pPr>
        <w:keepNext w:val="1"/>
        <w:spacing w:after="10"/>
      </w:pPr>
      <w:r>
        <w:rPr>
          <w:b/>
          <w:bCs/>
        </w:rPr>
        <w:t xml:space="preserve">Efekt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E1_W10, E1_W12, E1_W13, E1_W14, E1_W16, E1_W18, E1_W24,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T1A_W03, T1A_W04, T1A_W07, T1A_W03, T1A_W07, T1A_W03, T1A_W04, T1A_W07, T1A_W04, T1A_W07, T1A_W04, T1A_W07, T1A_W05,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ML.NS509A _U1: </w:t>
      </w:r>
    </w:p>
    <w:p>
      <w:pPr/>
      <w:r>
        <w:rPr/>
        <w:t xml:space="preserve">Student potrafi zweryfikować zgodność rozwiązania z aktualnymi wymaganiami prawnymi.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T1A_U06</w:t>
      </w:r>
    </w:p>
    <w:p>
      <w:pPr>
        <w:keepNext w:val="1"/>
        <w:spacing w:after="10"/>
      </w:pPr>
      <w:r>
        <w:rPr>
          <w:b/>
          <w:bCs/>
        </w:rPr>
        <w:t xml:space="preserve">Efekt ML.NS509A _U2: </w:t>
      </w:r>
    </w:p>
    <w:p>
      <w:pPr/>
      <w:r>
        <w:rPr/>
        <w:t xml:space="preserve">Student potrafi odczytać informacje z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E1_U05,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T1A_U05, T1A_U06</w:t>
      </w:r>
    </w:p>
    <w:p>
      <w:pPr>
        <w:keepNext w:val="1"/>
        <w:spacing w:after="10"/>
      </w:pPr>
      <w:r>
        <w:rPr>
          <w:b/>
          <w:bCs/>
        </w:rPr>
        <w:t xml:space="preserve">Efekt ML.NS509A _U3: </w:t>
      </w:r>
    </w:p>
    <w:p>
      <w:pPr/>
      <w:r>
        <w:rPr/>
        <w:t xml:space="preserve">Student umie wskazać sposób wykorzystania materiału budowlanego, zależnie od jego właściwości.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ML.NS509A _U4: </w:t>
      </w:r>
    </w:p>
    <w:p>
      <w:pPr/>
      <w:r>
        <w:rPr/>
        <w:t xml:space="preserve">Student potrafi sklasyfikować budynek pod względem konstrukcyjnym.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ML.NS509A _U5: </w:t>
      </w:r>
    </w:p>
    <w:p>
      <w:pPr/>
      <w:r>
        <w:rPr/>
        <w:t xml:space="preserve">Student potrafi zaproponować sposób lokalizacji instalacji wewnętrznych z uwzględnieniem konstrukcji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ML.NS509A _U6: </w:t>
      </w:r>
    </w:p>
    <w:p>
      <w:pPr/>
      <w:r>
        <w:rPr/>
        <w:t xml:space="preserve">Student potrafi zweryfikować rozwiązanie konstrukcyjne pod względem cieplno-wilgotnościowym. Student potrafi zaproponować prawidłowe rozwiązanie.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E1_U12, 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ML.NS509A _U7: </w:t>
      </w:r>
    </w:p>
    <w:p>
      <w:pPr/>
      <w:r>
        <w:rPr/>
        <w:t xml:space="preserve">Student potrafi określić zużycie energii w budynku za pomocą metody bilansów miesięcznych.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E1_U05, E1_U12, 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E1_U07, E1_U15, E1_U18, 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T1A_U06, T1A_U11, T1A_U13,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ML.NS509A 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E1_K03, E1_K04, 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2026-09-08T03:31:12+02:00</dcterms:created>
  <dcterms:modified xsi:type="dcterms:W3CDTF">2026-09-08T03:31:12+02:00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