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Wiatrowe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- 30 godz.,
b) udział w projektach - 15 godz.,
c) konsultacje - 3 godz.
2) Praca własna studenta 30 godz., w tym:
a) wykonywanie projektów - 20 godz.,
b) przygotowywanie się do kolokwium - 10 godz.
Razem - 78 godz.- 3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- 30 godz.,
b) udział w projektach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 
a) udział w projektach - 15 godz.,
b) praca własna studenta - wykonywanie projektów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fizycznych pozyskiwania energii z wiatru. Zapoznanie ze sposobami wyznaczania podstawowych charakterystyk siłowni wiatrowych.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Wiatr i jego charakterystyki energetyczne. Warunki wiatrowe w Polsce. Technika pomiaru wiatru, opracowanie wyników. Charakterystyki geometryczne i aerodynamiczne profili oraz łopat. Elementarna teoria strumieniowa wirnika. Uwzględnienie rotacji strumienia. Teoria elementu łopaty. Systemy regulacji turbin wiatrowych. Współpraca z generatorem prądu. Wpływ różnych rozwiązań konstrukcyjnych na moc i moment generowany przez siłownię. Podstawowe wiadomości o obciążeniach siłowni. Nowe tendencje w energetyce wiatrowej.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projekty, obecność oraz aktywność na zajęciach. Zakończenie przedmiotu kolokwium.
Praca własna: przeprowadzenie obliczeń korzystając z wybranego arkusza kalkulacyjnego.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Burton T. i in. Wind Energy Handbook. Wiley &amp; Sons, 2001.
2. Hansen M.O.L. Aerodynamics of Wind Turbines. Earthscan, 2008.
3. Hau E. Wind Turbines. Springer, 2006.
Dodatkowa literatura:
1. Boczar T. Energetyka wiatrowa, Wyd. PAK, 2008.
2. Clancy L.J. Aerodynamics. Pitman Publishing, 1975.
3. Witryny: SCRIBED, RISOE, NREL.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ML.NS626A _W1: </w:t>
      </w:r>
    </w:p>
    <w:p>
      <w:pPr/>
      <w:r>
        <w:rPr/>
        <w:t xml:space="preserve">																Student wie jak wykorzystać wyniki pomiaru wiatru. Wie jak oszacować osiągi turbiny.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E1_W06, E1_W18,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E1_U08, E1_U12,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ML.NS626A _K1: </w:t>
      </w:r>
    </w:p>
    <w:p>
      <w:pPr/>
      <w:r>
        <w:rPr/>
        <w:t xml:space="preserve">						Student umie komunikować się w zakresie dotyczącym siłowni wiatrowych.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2025-12-28T19:44:37+01:00</dcterms:created>
  <dcterms:modified xsi:type="dcterms:W3CDTF">2025-12-28T19:44:37+01:00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