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hab. inż. Marek Matyjewski, dr inż. Stanisław Suchodolski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w tym:
a)	wykłady  - 15 godz.,
b)	ćwiczenia   – 15 godz.,
c)	konsultacje – 10 godz.
2.	Praca własna studenta – 40 godzin, w tym:
a)	10 godz. – przygotowywanie się do sprawdzianów,
b)	10 godz. – realizacja prac domowych,
c)	10 godz.- przygotowywanie się do ćwiczeń (analiza literatury),
d)	10 godz. – przygotowywanie się do egzaminu.
Razem -  80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 40, w tym:
a)	wykłady  - 15 godz.,
b)	ćwiczenia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Konstrukcji Maszyn I", "Mechanika II".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przedmiotu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
</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 
Dodatkowa literatura: - Materiały dostarczone przez wykładowcę.
</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ML.NW125_W1: </w:t>
      </w:r>
    </w:p>
    <w:p>
      <w:pPr/>
      <w:r>
        <w:rPr/>
        <w:t xml:space="preserve">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E1_W08</w:t>
      </w:r>
    </w:p>
    <w:p>
      <w:pPr>
        <w:spacing w:before="20" w:after="190"/>
      </w:pPr>
      <w:r>
        <w:rPr>
          <w:b/>
          <w:bCs/>
        </w:rPr>
        <w:t xml:space="preserve">Powiązane charakterystyki obszarowe: </w:t>
      </w:r>
      <w:r>
        <w:rPr/>
        <w:t xml:space="preserve"/>
      </w:r>
    </w:p>
    <w:p>
      <w:pPr>
        <w:keepNext w:val="1"/>
        <w:spacing w:after="10"/>
      </w:pPr>
      <w:r>
        <w:rPr>
          <w:b/>
          <w:bCs/>
        </w:rPr>
        <w:t xml:space="preserve">Charakterystyka ML.NW125_W1: </w:t>
      </w:r>
    </w:p>
    <w:p>
      <w:pPr/>
      <w:r>
        <w:rPr/>
        <w:t xml:space="preserve">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E1_W28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ML.NW125_U1: </w:t>
      </w:r>
    </w:p>
    <w:p>
      <w:pPr/>
      <w:r>
        <w:rPr/>
        <w:t xml:space="preserve">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ML.NW125_U1: </w:t>
      </w:r>
    </w:p>
    <w:p>
      <w:pPr/>
      <w:r>
        <w:rPr/>
        <w:t xml:space="preserve">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E1_U13</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ML.NW125_U1: </w:t>
      </w:r>
    </w:p>
    <w:p>
      <w:pPr/>
      <w:r>
        <w:rPr/>
        <w:t xml:space="preserve">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E1_U13</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E1_U13</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Potrafi przeprowadzić niezbędne obliczenia inżynierskie mające na celu określenie cech analizowanego lub projektowanego zespołu urządzenia mechanicznego (np. połączenia śrubowego, połączenia dwóch części rurociągu, podparcia wału, sprzęgła).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Potrafi przeprowadzić niezbędne obliczenia inżynierskie mające na celu określenie cech analizowanego lub projektowanego zespołu urządzenia mechanicznego (np. połączenia śrubowego, połączenia dwóch części rurociągu, podparcia wału, sprzęgła).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E1_U13</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Potrafi przeprowadzić niezbędne obliczenia inżynierskie mające na celu określenie cech analizowanego lub projektowanego zespołu urządzenia mechanicznego (np. połączenia śrubowego, połączenia dwóch części rurociągu, podparcia wału, sprzęgła).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E1_U13</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Potrafi stosować w praktyce zalecenia norm dotyczące cech geometrycznych typowych elementów oraz ich właściwości fizycznych, w tym – wytrzymałościowych. Potrafi korzystać z katalogów typowych zespołów oraz  materiałów konstrukcyjnych.</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Potrafi stosować w praktyce zalecenia norm dotyczące cech geometrycznych typowych elementów oraz ich właściwości fizycznych, w tym – wytrzymałościowych. Potrafi korzystać z katalogów typowych zespołów oraz  materiałów konstrukcyjnych.</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2024-05-03T12:10:14+02:00</dcterms:created>
  <dcterms:modified xsi:type="dcterms:W3CDTF">2024-05-03T12:10:14+02:00</dcterms:modified>
</cp:coreProperties>
</file>

<file path=docProps/custom.xml><?xml version="1.0" encoding="utf-8"?>
<Properties xmlns="http://schemas.openxmlformats.org/officeDocument/2006/custom-properties" xmlns:vt="http://schemas.openxmlformats.org/officeDocument/2006/docPropsVTypes"/>
</file>