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cieczyoraz zasad energooszczędnej eksploatacji pomp i ich układów. Przekazanie podstawowej wiedzy na temat sił osiowych i układów odciązających,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ML.NS541_W3: </w:t>
      </w:r>
    </w:p>
    <w:p>
      <w:pPr/>
      <w:r>
        <w:rPr/>
        <w:t xml:space="preserve">Ma szczegółową wiedzę na temat optymalnego doboru i energooszczędnej eksploatacji pomp i ich układów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ML.NS541_W4: </w:t>
      </w:r>
    </w:p>
    <w:p>
      <w:pPr/>
      <w:r>
        <w:rPr/>
        <w:t xml:space="preserve">Zna podstawowe zasady prawidłowego instalowania i ogólnej eksploatacji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ML.NS541_W5: </w:t>
      </w:r>
    </w:p>
    <w:p>
      <w:pPr/>
      <w:r>
        <w:rPr/>
        <w:t xml:space="preserve">Ma podstawową wiedzę o pracy pomp w warunkach odbiegających od normalnych i o charakterystykach zupełnych pomp, zwłaszcza w zakresie pompoturbin odwracalnych.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ML.NS541_U2: </w:t>
      </w:r>
    </w:p>
    <w:p>
      <w:pPr/>
      <w:r>
        <w:rPr/>
        <w:t xml:space="preserve">Potrafi oszacować całkowitą sprawność przetłaczania cieczy w określonej instalacji i ocenić 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Potrafi obliczyć energochłonność pompowania w danej instalacji przy znanej zmiennej wydajności Q(t) w ciągu roku i znanych charakterystykach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ML.NS541_K1: </w:t>
      </w:r>
    </w:p>
    <w:p>
      <w:pPr/>
      <w:r>
        <w:rPr/>
        <w:t xml:space="preserve">Jest świadomy wpływu energochłonności transportu cieczy na zużycie paliw kopalnych.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2026-07-29T22:47:33+02:00</dcterms:created>
  <dcterms:modified xsi:type="dcterms:W3CDTF">2026-07-29T22:47:33+02:00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