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godz. projektu. &lt;br&gt;
2) Praca własna - 30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 &lt;br&gt;
a) liczba godzin kontaktowych projektu - 45 godz.; &lt;br&gt;
b) praca własna - 15 godz. – przygotowanie sprawozdania,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ML.NW134_U1: </w:t>
      </w:r>
    </w:p>
    <w:p>
      <w:pPr/>
      <w:r>
        <w:rPr/>
        <w:t xml:space="preserve">														Potrafi wyszukiwać w dostępnych źródłach wiedzę w zakresie automatyki i robotyki.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ML.NW134_U4: </w:t>
      </w:r>
    </w:p>
    <w:p>
      <w:pPr/>
      <w:r>
        <w:rPr/>
        <w:t xml:space="preserve">							Potrafi w krótki i jasny sposób przedstawić wyniki swojej pracy w formie wypowiedzi ustnej w trakcie kilkuosobowego spotkania.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ML.NW134_K1: </w:t>
      </w:r>
    </w:p>
    <w:p>
      <w:pPr/>
      <w:r>
        <w:rPr/>
        <w:t xml:space="preserve">							Rozumie potrzebę dyskusji, zarówno w celu przedstawienia własnych wyników, jak i wspólnej pracy nad zagadnieniem.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2024-04-28T13:12:24+02:00</dcterms:created>
  <dcterms:modified xsi:type="dcterms:W3CDTF">2024-04-28T13:12:24+02:00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