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Dekompozycja złożonych systemów sterowania. Warstwowy układ sterowania.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Dodatkowa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ML.NK482_W2: </w:t>
      </w:r>
    </w:p>
    <w:p>
      <w:pPr/>
      <w:r>
        <w:rPr/>
        <w:t xml:space="preserve">							Zna podstawy sterowania rozmytego.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ML.NK482_W4: </w:t>
      </w:r>
    </w:p>
    <w:p>
      <w:pPr/>
      <w:r>
        <w:rPr/>
        <w:t xml:space="preserve">							Zna rozszerzone metody regulacji oparte o sterownik PID.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charakterystyki kierunkowe: </w:t>
      </w:r>
      <w:r>
        <w:rPr/>
        <w:t xml:space="preserve">AiR2_U04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2024-05-06T19:03:38+02:00</dcterms:created>
  <dcterms:modified xsi:type="dcterms:W3CDTF">2024-05-06T19:03:38+02:00</dcterms:modified>
</cp:coreProperties>
</file>

<file path=docProps/custom.xml><?xml version="1.0" encoding="utf-8"?>
<Properties xmlns="http://schemas.openxmlformats.org/officeDocument/2006/custom-properties" xmlns:vt="http://schemas.openxmlformats.org/officeDocument/2006/docPropsVTypes"/>
</file>