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Kierowanie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Wojciech Bujalski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: 31, w tym:
a) udział w wykładach – 30 godz.,
b) udział w konsultacjach – 1 godz.
2) Praca własna studenta – 20 godzin, w tym: 
a) bieżące przygotowywanie się do wykładu, studiowanie literatury – 15 godz.,
b) przygotowywanie się do kolokwium – 5 godz.
Razem - 51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1,3 punktu ECTS - liczba godzin kontaktowych : 31, w tym:
a) udział w wykładach – 30 godz.,
b) udział w konsultacjach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powinien znać podstawy terminologii i zarządzania projektami. Powinien potrafić samodzielnie przygotować przedsięwzięcie zgodnie z metodologią project management.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metodyki zarządzania projektem. Klasyfikacja projektów. Projekty inwestycyjne, modernizacyjne i remontowe. Obowiązki inżyniera (kierownika) projektu. Fazy realizacji projektu. Przetarg publiczny – warunki prawne. Specyfikacja Istotnych Warunków Zamówienia. Nadzór inwestorski. Odbiór prac, gwarancje wykonawcze, serwis pogwarancyjny.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Końcowe kolokwium zaliczające oraz obecność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Zarządzanie projektami, Nancy Mingus.
2. Kompedium wiedzy o zarządzaniu projektami, Management Training &amp; Development Center, 2006.
Dodatkowe literatura:
- Materiały na stronie http://materialy.itc.pw.edu.pl/zmue/bujalski/kierowanie_projektami/.
- Piąta dyscyplina, Oficyna Wydawnicza, 2006.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ML.NK445_W1: </w:t>
      </w:r>
    </w:p>
    <w:p>
      <w:pPr/>
      <w:r>
        <w:rPr/>
        <w:t xml:space="preserve">Zna podstawowe zasady Project Management.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E2_W19, E2_W20, E2_W22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T2A_W09, T2A_W11</w:t>
      </w:r>
    </w:p>
    <w:p>
      <w:pPr>
        <w:keepNext w:val="1"/>
        <w:spacing w:after="10"/>
      </w:pPr>
      <w:r>
        <w:rPr>
          <w:b/>
          <w:bCs/>
        </w:rPr>
        <w:t xml:space="preserve">Efekt ML.NK445_W2: </w:t>
      </w:r>
    </w:p>
    <w:p>
      <w:pPr/>
      <w:r>
        <w:rPr/>
        <w:t xml:space="preserve">Zna zasady organizacji prac inwestycyjnych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E2_W19, E2_W20, E2_W22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T2A_W09, T2A_W11</w:t>
      </w:r>
    </w:p>
    <w:p>
      <w:pPr>
        <w:keepNext w:val="1"/>
        <w:spacing w:after="10"/>
      </w:pPr>
      <w:r>
        <w:rPr>
          <w:b/>
          <w:bCs/>
        </w:rPr>
        <w:t xml:space="preserve">Efekt ML.NK445_W3: </w:t>
      </w:r>
    </w:p>
    <w:p>
      <w:pPr/>
      <w:r>
        <w:rPr/>
        <w:t xml:space="preserve">Zna podstawowe metody oceny rentowności inwestycji.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E2_W19, E2_W20, E2_W22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T2A_W09, T2A_W11</w:t>
      </w:r>
    </w:p>
    <w:p>
      <w:pPr>
        <w:keepNext w:val="1"/>
        <w:spacing w:after="10"/>
      </w:pPr>
      <w:r>
        <w:rPr>
          <w:b/>
          <w:bCs/>
        </w:rPr>
        <w:t xml:space="preserve">Efekt ML.NK445_W4: </w:t>
      </w:r>
    </w:p>
    <w:p>
      <w:pPr/>
      <w:r>
        <w:rPr/>
        <w:t xml:space="preserve">Zna podstawową terminologię Project Management.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E2_W19, E2_W20, E2_W22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T2A_W09, T2A_W11</w:t>
      </w:r>
    </w:p>
    <w:p>
      <w:pPr>
        <w:keepNext w:val="1"/>
        <w:spacing w:after="10"/>
      </w:pPr>
      <w:r>
        <w:rPr>
          <w:b/>
          <w:bCs/>
        </w:rPr>
        <w:t xml:space="preserve">Efekt ML.NK445_W5: </w:t>
      </w:r>
    </w:p>
    <w:p>
      <w:pPr/>
      <w:r>
        <w:rPr/>
        <w:t xml:space="preserve">Zna zasady zarządzania ryzykiem.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E2_W19, E2_W20, E2_W22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ML.NK445_U1: </w:t>
      </w:r>
    </w:p>
    <w:p>
      <w:pPr/>
      <w:r>
        <w:rPr/>
        <w:t xml:space="preserve">Potrafi definiować przedsięwzięcia jako projekty w rozumieniu Project Management.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T2A_U13</w:t>
      </w:r>
    </w:p>
    <w:p>
      <w:pPr>
        <w:keepNext w:val="1"/>
        <w:spacing w:after="10"/>
      </w:pPr>
      <w:r>
        <w:rPr>
          <w:b/>
          <w:bCs/>
        </w:rPr>
        <w:t xml:space="preserve">Efekt ML.NK445_U2: </w:t>
      </w:r>
    </w:p>
    <w:p>
      <w:pPr/>
      <w:r>
        <w:rPr/>
        <w:t xml:space="preserve">Potrafi uczestniczyć w zarządzaniu projektem.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T2A_U13</w:t>
      </w:r>
    </w:p>
    <w:p>
      <w:pPr>
        <w:keepNext w:val="1"/>
        <w:spacing w:after="10"/>
      </w:pPr>
      <w:r>
        <w:rPr>
          <w:b/>
          <w:bCs/>
        </w:rPr>
        <w:t xml:space="preserve">Efekt ML.NK445_U3: </w:t>
      </w:r>
    </w:p>
    <w:p>
      <w:pPr/>
      <w:r>
        <w:rPr/>
        <w:t xml:space="preserve">Potrafi wykonać proste oceny rentowności inwestycji.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T2A_U13</w:t>
      </w:r>
    </w:p>
    <w:p>
      <w:pPr>
        <w:keepNext w:val="1"/>
        <w:spacing w:after="10"/>
      </w:pPr>
      <w:r>
        <w:rPr>
          <w:b/>
          <w:bCs/>
        </w:rPr>
        <w:t xml:space="preserve">Efekt ML.NK445_U4: </w:t>
      </w:r>
    </w:p>
    <w:p>
      <w:pPr/>
      <w:r>
        <w:rPr/>
        <w:t xml:space="preserve">Potrafi konstruować zasady zarządzania ryzykiem w projekcie.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T2A_U13</w:t>
      </w:r>
    </w:p>
    <w:p>
      <w:pPr>
        <w:keepNext w:val="1"/>
        <w:spacing w:after="10"/>
      </w:pPr>
      <w:r>
        <w:rPr>
          <w:b/>
          <w:bCs/>
        </w:rPr>
        <w:t xml:space="preserve">Efekt ML.NK445_U5: </w:t>
      </w:r>
    </w:p>
    <w:p>
      <w:pPr/>
      <w:r>
        <w:rPr/>
        <w:t xml:space="preserve">Potrafi identyfikować ryzyka w projektach.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ML.NK445_K1: </w:t>
      </w:r>
    </w:p>
    <w:p>
      <w:pPr/>
      <w:r>
        <w:rPr/>
        <w:t xml:space="preserve">Potrafi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własne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2024-04-28T06:50:59+02:00</dcterms:created>
  <dcterms:modified xsi:type="dcterms:W3CDTF">2024-04-28T06:50:59+02:00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