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Grendysa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15 godzin.
2. Praca własna studenta - 15 godzin, w tym:
a) zapoznanie się z polecaną lekturą -10 godz.,
b) przygotowanie do kolokwium - 5 godz.
Razem: 30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udział w wykładzie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pogodę.
Znajomość zjawisk atmosferycznych zagrażających bezpieczeństwu lotów statków powietrznych.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wysokością.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 zagrożeniom atmosferycznym.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 2006.
2. Piotr Szewczak – Meteorologia dla pilota samolotowego, AVIA-TEST 2007.
3. Maciej Ostrowski – Meteorologia dla lotnictwa sportowego, Aeroklub Polski, 2004.
Dodatkowa literatura: materiały na stronie http://www.meil.pw.edu.pl/pl/ZSiS/Dydaktyka/Prowadzone-przedmioty/FPZA.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ML.NK321_1U: </w:t>
      </w:r>
    </w:p>
    <w:p>
      <w:pPr/>
      <w:r>
        <w:rPr/>
        <w:t xml:space="preserve">							Student potrafi rozpoznać zagrożenia atmosferyczne działające na samolot.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ML.NK321_1K: </w:t>
      </w:r>
    </w:p>
    <w:p>
      <w:pPr/>
      <w:r>
        <w:rPr/>
        <w:t xml:space="preserve">							Student rozumie wzajemne oddziaływanie środowisko - samolot.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2024-04-29T07:41:02+02:00</dcterms:created>
  <dcterms:modified xsi:type="dcterms:W3CDTF">2024-04-29T07:41:02+02:00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