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kosmiczne</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ML.NK398</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egzamin - 2 godz. (średnio).
2. Praca własna studenta - 20 godzin, w tym:
a) 10 godz. - powtórzenie materialu i przygotowanie w trakcie semestru
b) 10 godz. - bezpośrednie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egzamin - 2 godz. (średnio).</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Opanowanie wiedzy o głównych zasadach budowy systemów kosmicznych w tym: segmentu kosmicznego, naziemnego, podstawowych zasad projektowania podsystemów statków kosmicznych, elementów mechaniki nieba i zastosowań misji kosmicznych.
</w:t>
      </w:r>
    </w:p>
    <w:p>
      <w:pPr>
        <w:keepNext w:val="1"/>
        <w:spacing w:after="10"/>
      </w:pPr>
      <w:r>
        <w:rPr>
          <w:b/>
          <w:bCs/>
        </w:rPr>
        <w:t xml:space="preserve">Treści kształcenia: </w:t>
      </w:r>
    </w:p>
    <w:p>
      <w:pPr>
        <w:spacing w:before="20" w:after="190"/>
      </w:pPr>
      <w:r>
        <w:rPr/>
        <w:t xml:space="preserve">Środowisko kosmiczne. Statek kosmiczny jako system. Struktura satelitów, podstawowe podsystemy satelitów: stabilizacja, zasilanie w energię elektryczną, kontrola termiczna, sterowanie. Systemy transportu orbitalnego. Załogowe statki kosmiczne i stacje kosmiczne. Stacje naziemne. Zastosowania misji kosmicznych.</w:t>
      </w:r>
    </w:p>
    <w:p>
      <w:pPr>
        <w:keepNext w:val="1"/>
        <w:spacing w:after="10"/>
      </w:pPr>
      <w:r>
        <w:rPr>
          <w:b/>
          <w:bCs/>
        </w:rPr>
        <w:t xml:space="preserve">Metody oceny: </w:t>
      </w:r>
    </w:p>
    <w:p>
      <w:pPr>
        <w:spacing w:before="20" w:after="190"/>
      </w:pPr>
      <w:r>
        <w:rPr/>
        <w:t xml:space="preserve">Egzamin: pytania testowe.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Brown, C.D., Elements of Spacecraft Design. Reston: AIAA (2002).
2. AIAA, Aerospace Design Engineers Guide, ed. AiAA (2003). 
3. J. Nowicki, K. Zięcina „Samolot Kosmiczne”, WNT 1989.
4. P. Fortescue, J. Stark, G. Swinerd “Spacecraft Systems Engineering”, Wiley, 2007.
5. D. Darling „The Complete Book of Spaceflight”, Wiley, 2003.
6. W. Ley, K. Wittmann, W. Hallmann Handbook of Space Technology, Wiley and Sons, 2009.
</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ML.NK398_W1: </w:t>
      </w:r>
    </w:p>
    <w:p>
      <w:pPr/>
      <w:r>
        <w:rPr/>
        <w:t xml:space="preserve">							Student zna specyfikę związaną z projektowaniem urządzeń pracujących w środowisku kosmicznym.							</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efekty kierunkowe: </w:t>
      </w:r>
      <w:r>
        <w:rPr/>
        <w:t xml:space="preserve">LiK2_W05, LiK2_W06</w:t>
      </w:r>
    </w:p>
    <w:p>
      <w:pPr>
        <w:spacing w:before="20" w:after="190"/>
      </w:pPr>
      <w:r>
        <w:rPr>
          <w:b/>
          <w:bCs/>
        </w:rPr>
        <w:t xml:space="preserve">Powiązane efekty obszarowe: </w:t>
      </w:r>
      <w:r>
        <w:rPr/>
        <w:t xml:space="preserve">T2A_W01, T2A_W02</w:t>
      </w:r>
    </w:p>
    <w:p>
      <w:pPr>
        <w:keepNext w:val="1"/>
        <w:spacing w:after="10"/>
      </w:pPr>
      <w:r>
        <w:rPr>
          <w:b/>
          <w:bCs/>
        </w:rPr>
        <w:t xml:space="preserve">Efekt ML.NK398_W2: </w:t>
      </w:r>
    </w:p>
    <w:p>
      <w:pPr/>
      <w:r>
        <w:rPr/>
        <w:t xml:space="preserve">							Student zna zagadnienia inżynierii systemów związane z projektowaniem, budową i realizacją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LiK2_W18, LiK2_W21, LiK2_W23</w:t>
      </w:r>
    </w:p>
    <w:p>
      <w:pPr>
        <w:spacing w:before="20" w:after="190"/>
      </w:pPr>
      <w:r>
        <w:rPr>
          <w:b/>
          <w:bCs/>
        </w:rPr>
        <w:t xml:space="preserve">Powiązane efekty obszarowe: </w:t>
      </w:r>
      <w:r>
        <w:rPr/>
        <w:t xml:space="preserve">T2A_W05, T2A_W08, T2A_W10</w:t>
      </w:r>
    </w:p>
    <w:p>
      <w:pPr>
        <w:keepNext w:val="1"/>
        <w:spacing w:after="10"/>
      </w:pPr>
      <w:r>
        <w:rPr>
          <w:b/>
          <w:bCs/>
        </w:rPr>
        <w:t xml:space="preserve">Efekt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LiK2_W08, LiK2_W10, LiK2_W12, LiK2_W14, LiK2_W15, LiK2_W18, LiK2_W19</w:t>
      </w:r>
    </w:p>
    <w:p>
      <w:pPr>
        <w:spacing w:before="20" w:after="190"/>
      </w:pPr>
      <w:r>
        <w:rPr>
          <w:b/>
          <w:bCs/>
        </w:rPr>
        <w:t xml:space="preserve">Powiązane efekty obszarowe: </w:t>
      </w:r>
      <w:r>
        <w:rPr/>
        <w:t xml:space="preserve">T2A_W02, T2A_W03, T2A_W03, T2A_W04, T2A_W05, T2A_W05, T2A_W06</w:t>
      </w:r>
    </w:p>
    <w:p>
      <w:pPr>
        <w:keepNext w:val="1"/>
        <w:spacing w:after="10"/>
      </w:pPr>
      <w:r>
        <w:rPr>
          <w:b/>
          <w:bCs/>
        </w:rPr>
        <w:t xml:space="preserve">Efekt ML.NK398_W4: </w:t>
      </w:r>
    </w:p>
    <w:p>
      <w:pPr/>
      <w:r>
        <w:rPr/>
        <w:t xml:space="preserve">							Student zna przykładowe konstrukcje statków kosmicznych i przebieg ich misji.							</w:t>
      </w:r>
    </w:p>
    <w:p>
      <w:pPr>
        <w:spacing w:before="60"/>
      </w:pPr>
      <w:r>
        <w:rPr/>
        <w:t xml:space="preserve">Weryfikacja: </w:t>
      </w:r>
    </w:p>
    <w:p>
      <w:pPr>
        <w:spacing w:before="20" w:after="190"/>
      </w:pPr>
      <w:r>
        <w:rPr/>
        <w:t xml:space="preserve">Pytania na egzaminie.</w:t>
      </w:r>
    </w:p>
    <w:p>
      <w:pPr>
        <w:spacing w:before="20" w:after="190"/>
      </w:pPr>
      <w:r>
        <w:rPr>
          <w:b/>
          <w:bCs/>
        </w:rPr>
        <w:t xml:space="preserve">Powiązane efekty kierunkowe: </w:t>
      </w:r>
      <w:r>
        <w:rPr/>
        <w:t xml:space="preserve">LiK2_W14, LiK2_W15</w:t>
      </w:r>
    </w:p>
    <w:p>
      <w:pPr>
        <w:spacing w:before="20" w:after="190"/>
      </w:pPr>
      <w:r>
        <w:rPr>
          <w:b/>
          <w:bCs/>
        </w:rPr>
        <w:t xml:space="preserve">Powiązane efekty obszarowe: </w:t>
      </w:r>
      <w:r>
        <w:rPr/>
        <w:t xml:space="preserve">T2A_W04, T2A_W05</w:t>
      </w:r>
    </w:p>
    <w:p>
      <w:pPr>
        <w:keepNext w:val="1"/>
        <w:spacing w:after="10"/>
      </w:pPr>
      <w:r>
        <w:rPr>
          <w:b/>
          <w:bCs/>
        </w:rPr>
        <w:t xml:space="preserve">Efekt ML.NK398_W5: </w:t>
      </w:r>
    </w:p>
    <w:p>
      <w:pPr/>
      <w:r>
        <w:rPr/>
        <w:t xml:space="preserve">							Student zna zastosowania technik kosmicznych w innych gałęziach techniki, gospodarce, zarządzeniu, oświacie i innych aspektach życia społecznego.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LiK2_W21, LiK2_W24</w:t>
      </w:r>
    </w:p>
    <w:p>
      <w:pPr>
        <w:spacing w:before="20" w:after="190"/>
      </w:pPr>
      <w:r>
        <w:rPr>
          <w:b/>
          <w:bCs/>
        </w:rPr>
        <w:t xml:space="preserve">Powiązane efekty obszarowe: </w:t>
      </w:r>
      <w:r>
        <w:rPr/>
        <w:t xml:space="preserve">T2A_W08, T2A_W11</w:t>
      </w:r>
    </w:p>
    <w:p>
      <w:pPr>
        <w:pStyle w:val="Heading3"/>
      </w:pPr>
      <w:bookmarkStart w:id="3" w:name="_Toc3"/>
      <w:r>
        <w:t>Profil ogólnoakademicki - umiejętności</w:t>
      </w:r>
      <w:bookmarkEnd w:id="3"/>
    </w:p>
    <w:p>
      <w:pPr>
        <w:keepNext w:val="1"/>
        <w:spacing w:after="10"/>
      </w:pPr>
      <w:r>
        <w:rPr>
          <w:b/>
          <w:bCs/>
        </w:rPr>
        <w:t xml:space="preserve">Efekt ML.NK398_U1: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LiK2_U10, LiK2_U12, LiK2_U16, LiK2_U17</w:t>
      </w:r>
    </w:p>
    <w:p>
      <w:pPr>
        <w:spacing w:before="20" w:after="190"/>
      </w:pPr>
      <w:r>
        <w:rPr>
          <w:b/>
          <w:bCs/>
        </w:rPr>
        <w:t xml:space="preserve">Powiązane efekty obszarowe: </w:t>
      </w:r>
      <w:r>
        <w:rPr/>
        <w:t xml:space="preserve">T2A_U10, T2A_U12, T2A_U16, T2A_U17</w:t>
      </w:r>
    </w:p>
    <w:p>
      <w:pPr>
        <w:keepNext w:val="1"/>
        <w:spacing w:after="10"/>
      </w:pPr>
      <w:r>
        <w:rPr>
          <w:b/>
          <w:bCs/>
        </w:rPr>
        <w:t xml:space="preserve">Efekt ML.NK398_U2: </w:t>
      </w:r>
    </w:p>
    <w:p>
      <w:pPr/>
      <w:r>
        <w:rPr/>
        <w:t xml:space="preserve">							Student potrafi zgrubnie oszacować najważniejsze parametry podsystemów kosmicznych i elementów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LiK2_U09, LiK2_U11, LiK2_U15</w:t>
      </w:r>
    </w:p>
    <w:p>
      <w:pPr>
        <w:spacing w:before="20" w:after="190"/>
      </w:pPr>
      <w:r>
        <w:rPr>
          <w:b/>
          <w:bCs/>
        </w:rPr>
        <w:t xml:space="preserve">Powiązane efekty obszarowe: </w:t>
      </w:r>
      <w:r>
        <w:rPr/>
        <w:t xml:space="preserve">T2A_U09, T2A_U11, T2A_U15</w:t>
      </w:r>
    </w:p>
    <w:p>
      <w:pPr>
        <w:keepNext w:val="1"/>
        <w:spacing w:after="10"/>
      </w:pPr>
      <w:r>
        <w:rPr>
          <w:b/>
          <w:bCs/>
        </w:rPr>
        <w:t xml:space="preserve">Efekt ML.NK398_U3: </w:t>
      </w:r>
    </w:p>
    <w:p>
      <w:pPr/>
      <w:r>
        <w:rPr/>
        <w:t xml:space="preserve">							Student potrafi określić najważniejsze wymagania misji i systemu w zależności od celów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LiK2_U15, LiK2_U17</w:t>
      </w:r>
    </w:p>
    <w:p>
      <w:pPr>
        <w:spacing w:before="20" w:after="190"/>
      </w:pPr>
      <w:r>
        <w:rPr>
          <w:b/>
          <w:bCs/>
        </w:rPr>
        <w:t xml:space="preserve">Powiązane efekty obszarowe: </w:t>
      </w:r>
      <w:r>
        <w:rPr/>
        <w:t xml:space="preserve">T2A_U15,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2024-05-06T20:39:45+02:00</dcterms:created>
  <dcterms:modified xsi:type="dcterms:W3CDTF">2024-05-06T20:39:45+02:00</dcterms:modified>
</cp:coreProperties>
</file>

<file path=docProps/custom.xml><?xml version="1.0" encoding="utf-8"?>
<Properties xmlns="http://schemas.openxmlformats.org/officeDocument/2006/custom-properties" xmlns:vt="http://schemas.openxmlformats.org/officeDocument/2006/docPropsVTypes"/>
</file>