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40, w tym:
a) spotkania i konsultacje - 35 godz.
b) zaliczenie przedmiotu - 5 godz.
2. Liczba godzin pracy własnej: 110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ML.NK491_W1: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ML.NK491_U1: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ML.NK491_U3: </w:t>
      </w:r>
    </w:p>
    <w:p>
      <w:pPr/>
      <w:r>
        <w:rPr/>
        <w:t xml:space="preserve">Potrafi rozwiązać proste zadanie z zakresu lotnictwa i kosmonautyki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ML.NK491_U3: </w:t>
      </w:r>
    </w:p>
    <w:p>
      <w:pPr/>
      <w:r>
        <w:rPr/>
        <w:t xml:space="preserve">Potrafi rozwiązać proste zadanie z zakresu lotnictwa i kosmonautyki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ML.NK491_U3: </w:t>
      </w:r>
    </w:p>
    <w:p>
      <w:pPr/>
      <w:r>
        <w:rPr/>
        <w:t xml:space="preserve">Potrafi rozwiązać proste zadanie z zakresu lotnictwa i kosmonautyki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ML.NK491_K1: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2026-04-18T12:14:30+02:00</dcterms:created>
  <dcterms:modified xsi:type="dcterms:W3CDTF">2026-04-18T12:14:30+02:00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