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23, w tym:
a) 18 godz. – wykład, 
b) 5 godz. – konsultacje.
2. Praca własna studenta – 52 godziny, w tym: 
a) 32 godz. – przygotowanie się studenta do zajęć w trakcie semestru, 
b) 20 godz. – przygotowanie do sprawdzianu semestralnego.
Razem - 75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- liczba godzin kontaktowych: 23, w tym: 
a) wykład – 18 godz., 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prerekwizyty: Mechanika I (ZNW108), Mechanika II (ZNW115)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
Po zaliczeniu przedmiotu student będzie umiał:
- obliczać siły rozwijane przez mięśnie i siły reakcji w stawach wywołane obciążeniem zewnętrznym ciała człowieka pojawiającym się podczas codziennych czynności, pracy fizycznej, uprawiania sportu, wypadku drogowego,
- rozpatrywać sytuację człowieka-operatora, szczególnie w aspekcie projektowania nowych lub oceny istniejących stanowisk pracy, &lt;br&gt;- stosować nowoczesne metody (aparatura, oprogramowanie) do pomiaru biomechanicznych parametrów ruchu ciała człowieka.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- Zarys historii biomechaniki. 
- Analiza biomechaniczna układu ruchu człowieka (ujęcie systemowe). 
- Budowa, działanie, źródła energetyczne, praca, moc i sprawność mięśni szkieletowych. 
- Sterowanie mięśniami szkieletowymi. 
- Biomechanika tkanki kostnej; adaptacja funkcjonalna kości. 
- Elektromiografia (emg). 
- Współdziałanie mięśni. 
- Modelowanie i symulacja komputerowa układu ruchu człowieka dla potrzeb ergonomii, medycyny i sportu. 
- Podstawowe problemy biomechaniki pracy, projektowanie i ergonomia, ocena stanowisk pracy, biomechanika zderzeń, ocena i symulacja skutków wypadków drogowych. 
- Zastosowanie zasad modelowania matematycznego, optymalizacji i teorii sterowania do badania złożonych układów biologicznych, szczególnie w aspekcie wykorzystania wynikających z nich inspiracji do budowy robotów i manipulatorów. 
- Miernictwo biomechanicznych parametrów ruchu człowieka (siły, przemieszczenia, emg) za pomocą specjalistycznej aparatury.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 i uzupełniająca:
1. Kędzior K.: Wybrane zagadnienia biomechaniki ruchu człowieka. W: A. Morecki, J. Knapczyk, K. Kędzior, Teoria Mechanizmów i Manipulatorów, WNT, Warszawa 2002, 501-587.
2. Będziński R., Kędzior K., Kiwerski J., Morecki A., Skalski K, Wall A., Wit A. (red.): Biomechanika i Inżynieria Rehabilitacyjna. W: M. Nałęcz, Biocybernetyka i Inżynieria Biomedyczna 2000, t.5, Akademicka Oficyna Wydawnicza EXIT, Warszawa 2004.
3. Kędzior K., Roman-Liu D.: Wybrane Zagadnienia Biomechaniki Pracy. W: Koradecka D. (red.), Bezpieczeństwo Pracy i Ergonomia, Centralny Instytut Ochrony Pracy, Warszawa 1997, 1.1, 119-147.
4. Gedliczka A.: Atlas Miar Człowieka – Dane do projektowania i oceny ergonomicznej. Centralny Instytut Ochrony Pracy, Warszawa 2001.
5. Koradecka D. (red.): Nauka o pracy – bezpieczeństwo, higiena, ergonomia, t.3 – Czynniki antropometryczne i biomechaniczne. Centralny Instytut Ochrony Pracy, Warszawa 2000.
6. Nigg B.M., Herzog W.: Biomechanics of the Musculo – skeletal System. John Wiley and Sons Ltd, 2007 (third edition).- Nordin M.,Frankel V.H. (eds): Basic Biomechanics of the Musculoskeletal System.Lippincott Williams and Wilkins 2001 (third edition).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ZNK305_W1: </w:t>
      </w:r>
    </w:p>
    <w:p>
      <w:pPr/>
      <w:r>
        <w:rPr/>
        <w:t xml:space="preserve">							Student ma podstawową wiedzę z zakresu historii biomechaniki na tle historii rozwoju nauki, ze szczególnym uwzględnieniem jej interdyscyplinarnego charakteru i wspólczesnego znaczenia w naukach technicznych.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ZNK305_W2: </w:t>
      </w:r>
    </w:p>
    <w:p>
      <w:pPr/>
      <w:r>
        <w:rPr/>
        <w:t xml:space="preserve">							Student ma podstawową wiedzę o budowie i działaniu układu ruchu człowieka jako systemu biomechanicznego  (budowa układu mięśniowo – szkieletowego, sterowanie za pomocą centralnego układu nerwowego, energetyka układu ruchu).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ZNK305_W3: </w:t>
      </w:r>
    </w:p>
    <w:p>
      <w:pPr/>
      <w:r>
        <w:rPr/>
        <w:t xml:space="preserve">Student ma podstawową wiedzę o zasadach modelowania matematycznego i symulacji komputerowej układu ruchu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ZNK305_W4: </w:t>
      </w:r>
    </w:p>
    <w:p>
      <w:pPr/>
      <w:r>
        <w:rPr/>
        <w:t xml:space="preserve">Student ma wiedzę w zakresie zasad rejestracji, przetwarzania i interpretacji sygnałów biologicznych w dziedzinach czasu i częstotliwości.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ZNK305_W5: </w:t>
      </w:r>
    </w:p>
    <w:p>
      <w:pPr/>
      <w:r>
        <w:rPr/>
        <w:t xml:space="preserve">Student ma wiedzę w zakresie zasad działania  i zastosowania urządzeń do zapewniania bezpieczeństwa biernego i czynnego  użytkowników pojazdów samochodowych.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M1_W10, 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ZNK305_U1: </w:t>
      </w:r>
    </w:p>
    <w:p>
      <w:pPr/>
      <w:r>
        <w:rPr/>
        <w:t xml:space="preserve">Student umie stosować 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ZNK305_U2: </w:t>
      </w:r>
    </w:p>
    <w:p>
      <w:pPr/>
      <w:r>
        <w:rPr/>
        <w:t xml:space="preserve">Student umie oszacować wartości sił o charakterze udarowym działających na ciało człowieka (i ich skutki dla życia i zdrowia) pojawiających się w trakcie wypadku drogowego i/lub wypadku przy pracy.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ZNK305_U3: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M1_U11, M1_U15, 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T1A_U09, T1A_U14, T1A_U15, T1A_U11</w:t>
      </w:r>
    </w:p>
    <w:p>
      <w:pPr>
        <w:keepNext w:val="1"/>
        <w:spacing w:after="10"/>
      </w:pPr>
      <w:r>
        <w:rPr>
          <w:b/>
          <w:bCs/>
        </w:rPr>
        <w:t xml:space="preserve">Efekt ZNK305_U4: </w:t>
      </w:r>
    </w:p>
    <w:p>
      <w:pPr/>
      <w:r>
        <w:rPr/>
        <w:t xml:space="preserve">Student umie stosować nowoczesne metody (aparatura, oprogramowanie) do pomiaru (za zgodą Komisji Etycznej) biomechanicznych parametrów ruchu ciała człowieka (siły, momenty sił, przemieszczenia, elektromiogramy).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M1_U08, 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ZNK305_K1: </w:t>
      </w:r>
    </w:p>
    <w:p>
      <w:pPr/>
      <w:r>
        <w:rPr/>
        <w:t xml:space="preserve">Student rozumie i odczuwa potrzebę krzewienia w społeczeństwie zasad zdrowego trybu życia,  BHP i bezpieczeństwa w ruchu drogowym.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2026-02-09T05:02:24+01:00</dcterms:created>
  <dcterms:modified xsi:type="dcterms:W3CDTF">2026-02-09T05:02:24+01:00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