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Gumowski, mgr inż.Michał Kubiś, mgr inż. Karol Pietrak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60 godzin, w tym:
1) Liczba godzin kontaktowych - 35, w tym:
a) udział w ćwiczeniach laboratoryjnych - 30 godz.
b) konsultacje - 5 godz.
2) Praca własna studenta - 25 godz, w tym:
a) przygotowywanie się studenta do laboratorium - 10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godz., w tym
1) ćwiczenia laboratoryjne - 30 godz,
2) przygotowywanie się studenta do laboratorium - 10 godz
3)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ML.ZNK349_W4: </w:t>
      </w:r>
    </w:p>
    <w:p>
      <w:pPr/>
      <w:r>
        <w:rPr/>
        <w:t xml:space="preserve">Zna podstawową aparaturę stosowaną w badaniach przepływów nieustalonych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MiBM2_U08,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ML.ZNK349_U2: </w:t>
      </w:r>
    </w:p>
    <w:p>
      <w:pPr/>
      <w:r>
        <w:rPr/>
        <w:t xml:space="preserve">Potrafi określić zestaw przyrządów potrzebnych do pomiaru strumienia ciepła i współczynnika przejmowania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2024-04-29T05:43:14+02:00</dcterms:created>
  <dcterms:modified xsi:type="dcterms:W3CDTF">2024-04-29T05:43:14+02:00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