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Bogdan Hernik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kontaktowych: 20, w tym:
a)	wykład – 18 godz.
b)	konsultacje – 2 godz.
2)	Praca własna studenta: 30, w tym:
a)	realizacja zadań domowych – 10 godz.
b)	bieżące przygotowanie się do wykładu (analiza literatury) – 10 godz.
c)	przygotowanie się do kolokwium – 10 godz.
3)	Razem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ETCS - liczba godzin kontaktowych 20, w tym:
a)	wykład – 18 godz.
b)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statków powietrznych (ML.ZNK307); Wytrzymałość konstrukcji (ML.ZNK430);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projektowania i wytwarzania elementów kompozytowych struktury płatowca.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kompozytów. Równania konstytutywne. Analiza pracy podstawowych elementów struktur lotniczych i stosowane rozwiązania konstrukcyjne. Przegląd podstawowych technik wytwarzania i kontroli produkcji elementów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oraz praca domowa. Dopuszczalna metoda zaliczenie kolokwium poprzez przygotowanie prezentacji. Dyskusja w czasie zwiedzania hangaru.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lotniczych z kompozytów polimerowych – Bohdan Jancelewicz
Podstawy mechaniki kompozytów włóknistych – Janusz German 
Kompozyty – Anna Boczkowska, Jerzy Kapuściński Zdzisław Lindemann i inni
Mechanika techniczna kompozytów - Mieczysław Borkowski, Kazimierz Puciłowski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Zwiedzanie hangaru oraz Laboratorium klejenia Zakładu Samolotów i Śmigłowców.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ML.ZNS520_W2: </w:t>
      </w:r>
    </w:p>
    <w:p>
      <w:pPr/>
      <w:r>
        <w:rPr/>
        <w:t xml:space="preserve">Student potrafi scharakteryzować zastosowanie materiałów kompozytowych w konstrukcjach lotniczych.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MiBM2_W08,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ML.ZNS520_W4: </w:t>
      </w:r>
    </w:p>
    <w:p>
      <w:pPr/>
      <w:r>
        <w:rPr/>
        <w:t xml:space="preserve">Student potrafi wytłumaczyć wprowadzenie obciążeń skupionych w konstrukcję kompozytową oraz opisać techniki łączenia struktur kompozytowych.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MiBM2_W10, 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ML.ZNS520_K1: </w:t>
      </w:r>
    </w:p>
    <w:p>
      <w:pPr/>
      <w:r>
        <w:rPr/>
        <w:t xml:space="preserve">Student ma świadomość szkodliwego wpływu materiałów kompozytowych na środowisko naturalne.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2024-05-05T14:04:17+02:00</dcterms:created>
  <dcterms:modified xsi:type="dcterms:W3CDTF">2024-05-05T14:04:17+02:00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