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sterowania i zasilania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ZNS601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nauka do kolokwium: 30 godz
praca w domu (praca własna): 25 godz.
konsultacje: 3godz.</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(prowadzenie wykładu: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Podsawy Automatyki i Sterowania</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Silniki turbo-odrzutowe, strumieniowe, rakietowe i tłokowe jako obiekty regulacji i sterowania. Sposoby i metody identyfikacji stanu pracy silnika spalinowego. Podstawy sterowania i regulacji silników. Różne techniki sprzętowych rozwiązań układów zasilania i sterowania. Rodzaje i typy stosowanych regulatorów oraz projektowanie regulatorów. Systemy rejestracji i nadzoru parametrów pracy silników oraz ocena stanu technicznego układu zasilania i sterowania silnikiem. Tendencje i kierunki rozwoju układów zasilania i sterowania silników. Systemy regulacji i sterowania silnikami strumieniowymi i rakietowymi.
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14. Podsumowanie  </w:t>
      </w:r>
    </w:p>
    <w:p>
      <w:pPr>
        <w:keepNext w:val="1"/>
        <w:spacing w:after="10"/>
      </w:pPr>
      <w:r>
        <w:rPr>
          <w:b/>
          <w:bCs/>
        </w:rPr>
        <w:t xml:space="preserve">Metody oceny: </w:t>
      </w:r>
    </w:p>
    <w:p>
      <w:pPr>
        <w:spacing w:before="20" w:after="190"/>
      </w:pPr>
      <w:r>
        <w:rPr/>
        <w:t xml:space="preserve">Przedmiot zaliczany jest na podstawie pisemnego kolokwium i ustnej odpowiedzi
Praca własna: Zapoznanie się z układami zasilania i sterowanie różnego rodzaju silników lotniczych i prowadzenie analizy zasad ich działania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Dodatkowe literatura:
-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MiBM2_W04, MiBM2_W08</w:t>
      </w:r>
    </w:p>
    <w:p>
      <w:pPr>
        <w:spacing w:before="20" w:after="190"/>
      </w:pPr>
      <w:r>
        <w:rPr>
          <w:b/>
          <w:bCs/>
        </w:rPr>
        <w:t xml:space="preserve">Powiązane efekty obszarowe: </w:t>
      </w:r>
      <w:r>
        <w:rPr/>
        <w:t xml:space="preserve">T2A_W03, T2A_W07, T2A_W04, T2A_W05, T2A_W07</w:t>
      </w:r>
    </w:p>
    <w:p>
      <w:pPr>
        <w:keepNext w:val="1"/>
        <w:spacing w:after="10"/>
      </w:pPr>
      <w:r>
        <w:rPr>
          <w:b/>
          <w:bCs/>
        </w:rPr>
        <w:t xml:space="preserve">Efekt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MiBM2_W01, MiBM2_W03, MiBM2_W04</w:t>
      </w:r>
    </w:p>
    <w:p>
      <w:pPr>
        <w:spacing w:before="20" w:after="190"/>
      </w:pPr>
      <w:r>
        <w:rPr>
          <w:b/>
          <w:bCs/>
        </w:rPr>
        <w:t xml:space="preserve">Powiązane efekty obszarowe: </w:t>
      </w:r>
      <w:r>
        <w:rPr/>
        <w:t xml:space="preserve">T2A_W01, T2A_W07, T2A_W03, T2A_W07, T2A_W03, T2A_W07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MiBM2_U09, MiBM2_U10, MiBM2_U17</w:t>
      </w:r>
    </w:p>
    <w:p>
      <w:pPr>
        <w:spacing w:before="20" w:after="190"/>
      </w:pPr>
      <w:r>
        <w:rPr>
          <w:b/>
          <w:bCs/>
        </w:rPr>
        <w:t xml:space="preserve">Powiązane efekty obszarowe: </w:t>
      </w:r>
      <w:r>
        <w:rPr/>
        <w:t xml:space="preserve">T2A_U01, T2A_U08, T2A_U09, T2A_U08, T2A_U09, T2A_U12</w:t>
      </w:r>
    </w:p>
    <w:p>
      <w:pPr>
        <w:keepNext w:val="1"/>
        <w:spacing w:after="10"/>
      </w:pPr>
      <w:r>
        <w:rPr>
          <w:b/>
          <w:bCs/>
        </w:rPr>
        <w:t xml:space="preserve">Efekt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MiBM2_U08, MiBM2_U09</w:t>
      </w:r>
    </w:p>
    <w:p>
      <w:pPr>
        <w:spacing w:before="20" w:after="190"/>
      </w:pPr>
      <w:r>
        <w:rPr>
          <w:b/>
          <w:bCs/>
        </w:rPr>
        <w:t xml:space="preserve">Powiązane efekty obszarowe: </w:t>
      </w:r>
      <w:r>
        <w:rPr/>
        <w:t xml:space="preserve">T2A_U01, T2A_U08, T2A_U08, T2A_U09</w:t>
      </w:r>
    </w:p>
    <w:p>
      <w:pPr>
        <w:keepNext w:val="1"/>
        <w:spacing w:after="10"/>
      </w:pPr>
      <w:r>
        <w:rPr>
          <w:b/>
          <w:bCs/>
        </w:rPr>
        <w:t xml:space="preserve">Efekt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MiBM2_U09, MiBM2_U10</w:t>
      </w:r>
    </w:p>
    <w:p>
      <w:pPr>
        <w:spacing w:before="20" w:after="190"/>
      </w:pPr>
      <w:r>
        <w:rPr>
          <w:b/>
          <w:bCs/>
        </w:rPr>
        <w:t xml:space="preserve">Powiązane efekty obszarowe: </w:t>
      </w:r>
      <w:r>
        <w:rPr/>
        <w:t xml:space="preserve">T2A_U01, T2A_U08, T2A_U09, T2A_U08, T2A_U09</w:t>
      </w:r>
    </w:p>
    <w:p>
      <w:pPr>
        <w:keepNext w:val="1"/>
        <w:spacing w:after="10"/>
      </w:pPr>
      <w:r>
        <w:rPr>
          <w:b/>
          <w:bCs/>
        </w:rPr>
        <w:t xml:space="preserve">Efekt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MiBM2_U08, MiBM2_U09</w:t>
      </w:r>
    </w:p>
    <w:p>
      <w:pPr>
        <w:spacing w:before="20" w:after="190"/>
      </w:pPr>
      <w:r>
        <w:rPr>
          <w:b/>
          <w:bCs/>
        </w:rPr>
        <w:t xml:space="preserve">Powiązane efekty obszarowe: </w:t>
      </w:r>
      <w:r>
        <w:rPr/>
        <w:t xml:space="preserve">T2A_U01,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2024-05-09T00:43:43+02:00</dcterms:created>
  <dcterms:modified xsi:type="dcterms:W3CDTF">2024-05-09T00:43:43+02:00</dcterms:modified>
</cp:coreProperties>
</file>

<file path=docProps/custom.xml><?xml version="1.0" encoding="utf-8"?>
<Properties xmlns="http://schemas.openxmlformats.org/officeDocument/2006/custom-properties" xmlns:vt="http://schemas.openxmlformats.org/officeDocument/2006/docPropsVTypes"/>
</file>