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Dr Jerzy Wyborski, doc.PW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1120-MAMUF-NSP-0007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na życie, a także znajomość międzynarodowych symboli aktuarialnych. Umiejętność wyliczania składek i rezerw techniczno-ubezpieczeniowych w modelach ciągłych i dyskretnych dla różnych rodzajów ubezpieczeń i rent życiowych.
Przygotowanie do egzaminu aktuarialnego (Rozporządzenie Ministra Finansów z dnia 28 grudnia 2016 r. w sprawie egzaminu aktuarialnego. blok 3 –Matematyka ubezpieczeń na życie).
 </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(3.1, 3.4)
2. Podstawowe rodzaje ubezpieczeń życiowych: terminowe i dożywotnie ubezpieczenia na wypadek śmierci, ubezpieczenia na dożycie, ubezpieczenia mieszane na życie i dożycie, ubezpieczenia odroczone. (3.3)
3. Renty życiowe: płatne przez całe życie, czasowe (terminowe), odroczone, o zmiennej wysokości, płatne m-razy w ciągu roku. (3.3)
4. Funkcje komutacyjne: zastosowanie do obliczania wartości ubezpieczeń i rent życiowych. Metody estymacji rozkładu trwania życia. (3.5, 3.6)
5. Kalkulacja składek w ubezpieczeniach życiowych: zasada równoważności, jednorazowa składka netto, składki brutto. (3.7)
6. Kalkulacja rezerw techniczno-ubezpieczeniowych (netto i brutto) dla różnych rodzajów ubezpieczeń na życie. (3.8)
7. Model, ubezpieczenia ogólnego typu, model ciągły i równanie Thielego. (3.7, 3.8)
8. Ubezpieczenia na wiele żyć i modele wielostanowe.(3.2)</w:t>
      </w:r>
    </w:p>
    <w:p>
      <w:pPr>
        <w:keepNext w:val="1"/>
        <w:spacing w:after="10"/>
      </w:pPr>
      <w:r>
        <w:rPr>
          <w:b/>
          <w:bCs/>
        </w:rPr>
        <w:t xml:space="preserve">Metody oceny: </w:t>
      </w:r>
    </w:p>
    <w:p>
      <w:pPr>
        <w:spacing w:before="20" w:after="190"/>
      </w:pPr>
      <w:r>
        <w:rPr/>
        <w:t xml:space="preserve">Aktywność na ćwiczeniach 10%
Kolokwium 30%
Egzamin pisemny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Warszawa 2004, 
2. Skałba M., Ubezpieczenia na życie. WNT Warszawa 1999 (wyd. III 2009) 
3. Bowers N.L., Gerber H.U., Hickman J.C., Jones D.A., Nesbitt, C.J. : Actuarial Mathematics, Society of Actuaries, Itasca, Illinois, 1986 (wyd. II 1997) 
4. Gerber H.U., Life Insurance Mathematics. Springer 1995 (wyd. II)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UNZ_W01: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M2MUF_W10</w:t>
      </w:r>
    </w:p>
    <w:p>
      <w:pPr>
        <w:spacing w:before="20" w:after="190"/>
      </w:pPr>
      <w:r>
        <w:rPr>
          <w:b/>
          <w:bCs/>
        </w:rPr>
        <w:t xml:space="preserve">Powiązane efekty obszarowe: </w:t>
      </w:r>
      <w:r>
        <w:rPr/>
        <w:t xml:space="preserve"/>
      </w:r>
    </w:p>
    <w:p>
      <w:pPr>
        <w:keepNext w:val="1"/>
        <w:spacing w:after="10"/>
      </w:pPr>
      <w:r>
        <w:rPr>
          <w:b/>
          <w:bCs/>
        </w:rPr>
        <w:t xml:space="preserve">Efekt UNZ_W02: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M2MUF_W10</w:t>
      </w:r>
    </w:p>
    <w:p>
      <w:pPr>
        <w:spacing w:before="20" w:after="190"/>
      </w:pPr>
      <w:r>
        <w:rPr>
          <w:b/>
          <w:bCs/>
        </w:rPr>
        <w:t xml:space="preserve">Powiązane efekty obszarowe: </w:t>
      </w:r>
      <w:r>
        <w:rPr/>
        <w:t xml:space="preserve"/>
      </w:r>
    </w:p>
    <w:p>
      <w:pPr>
        <w:keepNext w:val="1"/>
        <w:spacing w:after="10"/>
      </w:pPr>
      <w:r>
        <w:rPr>
          <w:b/>
          <w:bCs/>
        </w:rPr>
        <w:t xml:space="preserve">Efekt UNZ_W03: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M2MUF_W10</w:t>
      </w:r>
    </w:p>
    <w:p>
      <w:pPr>
        <w:spacing w:before="20" w:after="190"/>
      </w:pPr>
      <w:r>
        <w:rPr>
          <w:b/>
          <w:bCs/>
        </w:rPr>
        <w:t xml:space="preserve">Powiązane efekty obszarowe: </w:t>
      </w:r>
      <w:r>
        <w:rPr/>
        <w:t xml:space="preserve"/>
      </w:r>
    </w:p>
    <w:p>
      <w:pPr>
        <w:keepNext w:val="1"/>
        <w:spacing w:after="10"/>
      </w:pPr>
      <w:r>
        <w:rPr>
          <w:b/>
          <w:bCs/>
        </w:rPr>
        <w:t xml:space="preserve">Efekt UNZ_W04: </w:t>
      </w:r>
    </w:p>
    <w:p>
      <w:pPr/>
      <w:r>
        <w:rPr/>
        <w:t xml:space="preserve">Ma wiedzę dotyczącą ubezpieczenia na wiele żyć i modeli wielostanowych.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M2MUF_W10</w:t>
      </w:r>
    </w:p>
    <w:p>
      <w:pPr>
        <w:spacing w:before="20" w:after="190"/>
      </w:pPr>
      <w:r>
        <w:rPr>
          <w:b/>
          <w:bCs/>
        </w:rPr>
        <w:t xml:space="preserve">Powiązane efekty obszarowe: </w:t>
      </w:r>
      <w:r>
        <w:rPr/>
        <w:t xml:space="preserve"/>
      </w:r>
    </w:p>
    <w:p>
      <w:pPr>
        <w:keepNext w:val="1"/>
        <w:spacing w:after="10"/>
      </w:pPr>
      <w:r>
        <w:rPr>
          <w:b/>
          <w:bCs/>
        </w:rPr>
        <w:t xml:space="preserve">Efekt UNZ_W05: </w:t>
      </w:r>
    </w:p>
    <w:p>
      <w:pPr/>
      <w:r>
        <w:rPr/>
        <w:t xml:space="preserve">Ma podstawowa wiedzę o planach emerytalnych.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UNZ_U01: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keepNext w:val="1"/>
        <w:spacing w:after="10"/>
      </w:pPr>
      <w:r>
        <w:rPr>
          <w:b/>
          <w:bCs/>
        </w:rPr>
        <w:t xml:space="preserve">Efekt UNZ_U02: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keepNext w:val="1"/>
        <w:spacing w:after="10"/>
      </w:pPr>
      <w:r>
        <w:rPr>
          <w:b/>
          <w:bCs/>
        </w:rPr>
        <w:t xml:space="preserve">Efekt UNZ_U03: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keepNext w:val="1"/>
        <w:spacing w:after="10"/>
      </w:pPr>
      <w:r>
        <w:rPr>
          <w:b/>
          <w:bCs/>
        </w:rPr>
        <w:t xml:space="preserve">Efekt UNZ_U04: </w:t>
      </w:r>
    </w:p>
    <w:p>
      <w:pPr/>
      <w:r>
        <w:rPr/>
        <w:t xml:space="preserve">Potrafi wyznaczyć wartości rezerw i dokonać konwersji polisy.</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M2MUF_U13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UNZ_K01: </w:t>
      </w:r>
    </w:p>
    <w:p>
      <w:pPr/>
      <w:r>
        <w:rPr/>
        <w:t xml:space="preserve">Rozumie rolę i odpowiedzialność aktuariusza w firmie ubezpieczeniowej.</w:t>
      </w:r>
    </w:p>
    <w:p>
      <w:pPr>
        <w:spacing w:before="60"/>
      </w:pPr>
      <w:r>
        <w:rPr/>
        <w:t xml:space="preserve">Weryfikacja: </w:t>
      </w:r>
    </w:p>
    <w:p>
      <w:pPr>
        <w:spacing w:before="20" w:after="190"/>
      </w:pPr>
      <w:r>
        <w:rPr/>
        <w:t xml:space="preserve">Egzamin i kolokwium</w:t>
      </w:r>
    </w:p>
    <w:p>
      <w:pPr>
        <w:spacing w:before="20" w:after="190"/>
      </w:pPr>
      <w:r>
        <w:rPr>
          <w:b/>
          <w:bCs/>
        </w:rPr>
        <w:t xml:space="preserve">Powiązane efekty kierunkowe: </w:t>
      </w:r>
      <w:r>
        <w:rPr/>
        <w:t xml:space="preserve">M2_K01</w:t>
      </w:r>
    </w:p>
    <w:p>
      <w:pPr>
        <w:spacing w:before="20" w:after="190"/>
      </w:pPr>
      <w:r>
        <w:rPr>
          <w:b/>
          <w:bCs/>
        </w:rPr>
        <w:t xml:space="preserve">Powiązane efekty obszarowe: </w:t>
      </w:r>
      <w:r>
        <w:rPr/>
        <w:t xml:space="preserve">X2A_K06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2024-05-06T13:26:10+02:00</dcterms:created>
  <dcterms:modified xsi:type="dcterms:W3CDTF">2024-05-06T13:26:10+02:00</dcterms:modified>
</cp:coreProperties>
</file>

<file path=docProps/custom.xml><?xml version="1.0" encoding="utf-8"?>
<Properties xmlns="http://schemas.openxmlformats.org/officeDocument/2006/custom-properties" xmlns:vt="http://schemas.openxmlformats.org/officeDocument/2006/docPropsVTypes"/>
</file>