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Osoby zatrudnione w Studium Wychowania Fizycznego i Sportu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Zapoznanie oraz doskonalenie umiejętności z zakresu wybranych dyscyplin sportowych. Szczegóły na stronach Studium Wychowania Fizycznego i Sportu PW (http://www.swfis.pw.edu.pl/) oraz Klubu Uczelnianego AZS PW (http://www.azspw.pl).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Szczegóły na stronach Studium Wychowania Fizycznego i Sportu PW (http://www.swfis.pw.edu.pl/) oraz Klubu Uczelnianego AZS PW (http://www.azspw.pl).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kompetencje społeczne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K2_01: </w:t>
      </w:r>
    </w:p>
    <w:p>
      <w:pPr/>
      <w:r>
        <w:rPr/>
        <w:t xml:space="preserve">Potrafi pracować indywidualnie i w zespole, w tym także potrafi zarządzać swoim czasem oraz podejmować zobowiązania i dotrzymywać terminów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M2MNI_K01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2024-05-08T22:37:04+02:00</dcterms:created>
  <dcterms:modified xsi:type="dcterms:W3CDTF">2024-05-08T22:37:04+02:00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