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Pracownia programowania VR</w:t>
      </w:r>
    </w:p>
    <w:p>
      <w:pPr>
        <w:keepNext w:val="1"/>
        <w:spacing w:after="10"/>
      </w:pPr>
      <w:r>
        <w:rPr>
          <w:b/>
          <w:bCs/>
        </w:rPr>
        <w:t xml:space="preserve">Koordynator przedmiotu: </w:t>
      </w:r>
    </w:p>
    <w:p>
      <w:pPr>
        <w:spacing w:before="20" w:after="190"/>
      </w:pPr>
      <w:r>
        <w:rPr/>
        <w:t xml:space="preserve">dr inż. Joanna Porter-Sobieraj / mgr inż. Michał Nowakiewicz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zajęciach projektowych – 45 h
2. dodatkowe godziny przeznaczone na realizację projektu – 90 h
3. zapoznanie się z literaturą – 15 h
4. konsultacje – 5 h
Razem nakład pracy studenta 155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projektowych – 45 h
2.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projektowe – 45 h
2. dodatkowe godziny przeznaczone na realizację projektu – 90 h
Razem: 135 h, co odpowiada 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Modelowanie geometryczne, Programowanie urządzeń sterowanych numerycznie, Grafika komputerowa 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(np. bibliotekami), wspierającymi tworzenie środowisk wirtualnych. </w:t>
      </w:r>
    </w:p>
    <w:p>
      <w:pPr>
        <w:keepNext w:val="1"/>
        <w:spacing w:after="10"/>
      </w:pPr>
      <w:r>
        <w:rPr>
          <w:b/>
          <w:bCs/>
        </w:rPr>
        <w:t xml:space="preserve">Treści kształcenia: </w:t>
      </w:r>
    </w:p>
    <w:p>
      <w:pPr>
        <w:spacing w:before="20" w:after="190"/>
      </w:pPr>
      <w:r>
        <w:rPr/>
        <w:t xml:space="preserve">Grupowy projekt obejmuje skonstruowanie szkieletu silnika gry oraz samej gry opartej o ten silnik. Projekt składa się z podstawowych komponentów:
-      logiki gry (zarządzanie zdarzeniami i obiektami, AI przeciwników, sięć,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 i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Arnold V. I., Metody matematyczne mechaniki klasycznej, PWN, Warszawa 1981.
DeLoura M., Treglia D., Perełki programowania gier, Tom 1, 2 i 3, Helion, 2002.
Garcia de Jalon J., Bayo E., Kinematic and Dynamic Simulation of Multibody Systems, Springer-Verlag New York 1994.
Haug E. J., Deyo R. C., Real-Time Integration Methods for Mechanical System Simulation, Springer-Verlag Berlin Heidelberg 1991.
Manerowski J., Identyfikacja modelu dynamiki ruchu sterowanych obiektów latających, WN ASKON, Warszawa 1999.
Padfield G. D., Dynamika lotu śmigłowców, WKiŁ, Warszawa 1998.
Shabana A. A., Dynamics of Multibody Systems, Cambridge University Press.
Stefański K., Wstęp do mechaniki klasycznej, PWN, Warszawa 1999.
Takahashi Y., Robins M. J., Auslander D. M., Sterowanie i systemy dynamiczne, WNT, Warszawa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struktury danych i narzędzia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CC_W02, CC_W03, CC_W04, CC_W09,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zdolność formułowania idei,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CC_U01, CC_U08, CC_U20, CC_U23</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CC_U21</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CC_U07, CC_U09, CC_U12, CC_U14, CC_U16</w:t>
      </w:r>
    </w:p>
    <w:p>
      <w:pPr>
        <w:spacing w:before="20" w:after="190"/>
      </w:pPr>
      <w:r>
        <w:rPr>
          <w:b/>
          <w:bCs/>
        </w:rPr>
        <w:t xml:space="preserve">Powiązane efekty obszarowe: </w:t>
      </w:r>
      <w:r>
        <w:rPr/>
        <w:t xml:space="preserve">, , , , </w:t>
      </w:r>
    </w:p>
    <w:p>
      <w:pPr>
        <w:keepNext w:val="1"/>
        <w:spacing w:after="10"/>
      </w:pPr>
      <w:r>
        <w:rPr>
          <w:b/>
          <w:bCs/>
        </w:rPr>
        <w:t xml:space="preserve">Efekt U2_05: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CC_U16, CC_U18</w:t>
      </w:r>
    </w:p>
    <w:p>
      <w:pPr>
        <w:spacing w:before="20" w:after="190"/>
      </w:pPr>
      <w:r>
        <w:rPr>
          <w:b/>
          <w:bCs/>
        </w:rPr>
        <w:t xml:space="preserve">Powiązane efekty obszarowe: </w:t>
      </w:r>
      <w:r>
        <w:rPr/>
        <w:t xml:space="preserve">, </w:t>
      </w:r>
    </w:p>
    <w:p>
      <w:pPr>
        <w:keepNext w:val="1"/>
        <w:spacing w:after="10"/>
      </w:pPr>
      <w:r>
        <w:rPr>
          <w:b/>
          <w:bCs/>
        </w:rPr>
        <w:t xml:space="preserve">Efekt U2_06: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CC_U17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2024-04-28T23:27:24+02:00</dcterms:created>
  <dcterms:modified xsi:type="dcterms:W3CDTF">2024-04-28T23:27:24+02:00</dcterms:modified>
</cp:coreProperties>
</file>

<file path=docProps/custom.xml><?xml version="1.0" encoding="utf-8"?>
<Properties xmlns="http://schemas.openxmlformats.org/officeDocument/2006/custom-properties" xmlns:vt="http://schemas.openxmlformats.org/officeDocument/2006/docPropsVTypes"/>
</file>