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uczenia maszynowego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Mańdziuk, Dr inż. Anna Wróblewska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1120-INPAD-MSP-0113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statystyki i rachunku prawdopodobieństwa, Algorytmy i struktury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podstawowymi metodami uczenia maszynowego nadzorowanego i nienadzorowanego oraz nauczenie ich praktycznej umiejętności ich stosowania i oceny ich przydatności.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Wstępne przetwarzanie danych: redukcja wymiaru danych, ekstrakcja cech: analiza składowych głównych, SVD, skalowanie wielowymiarowe, korelacja cech.
Generalizacja. Dobre dopasowanie a przeuczenie, walidacja krzyżowa. Miary podobieństwa obiektów, segmentacja danych w oparciu o podobieństwo.
Uczenie nienadzorowane: analiza skupień. Miary odległości, algorytmy optymalizacji funkcji kryterialnej (k-means, k-medoids), metody hierarchiczne.
Problem klasyfikacji binarnej/wieloklasowej: podejście bayesowskie, empiryczne klasyfikatory bayesowskie (naiwna metod bayesowska, klasyfikator knn).
Liniowe metody klasyfikacyjne: LDA, klasyfikator logistyczny, SVM (wersja liniowa).
Drzewa jako klasyfikatory. Ekstrakcja reguł z drzew.
Reguły asocjacyjne, systemy regułowe.
Sieci neuronowe (MLP, samoorganizujące się), modele rozmyte (model TSK, model Mamdaniego) oraz systemy neuronowo-rozmyte (ANFIS, DENFIS) w zagadnieniach wnioskowania, klasyfikacji danych oraz analizy skupień.
Metody inteligencji obliczeniowej (sieci neuronowe, metody ewolucyjne, zbiory przybliżone i metody rozmyte) w zagadnieniach predykcji szeregów finansowych oraz analizie i drążeniu danych biznesowych (case study).
Laboratorium:
Praktyczna, wieloaspektowa analiza rzeczywistych zbiorów danych obejmująca zagadnienia omawiane na wykładzie.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50% – ocena projektu (maks. 50 punktów), 50% – egzamin (maks. 50 punktów). Z projektu jest do zyskania maks. 50 punktów: uczestniczenie i aktywność w spotkaniach projektowych: 0-5 punktów; realizacja indywidualnych zadań w ramach projektu: 0-15 punktów; przedstawienie projektu i jego efekty: 0-20 punktów; terminowa realizacja kamieni milowych: 0-10 punktów. Próg zaliczenia wynosi 51 pkt, a rozkład progów kolejnych ocen to sekwencja 61, 71, 81 i 91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Cichosz, Systemy uczące się, WNT 2007
2. Ch.M. Bishop, Pattern recognition and machine learning, Springer 2006
3. M. Flasiński, Wstęp do sztucznej inteligencji, PWN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W2_01: </w:t>
      </w:r>
    </w:p>
    <w:p>
      <w:pPr/>
      <w:r>
        <w:rPr/>
        <w:t xml:space="preserve">Zna podstawowe metody wstępnej obróbki danych, w tym metod redukcji wymiaru danych i ekstrakcji cech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projektu,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W2_02: </w:t>
      </w:r>
    </w:p>
    <w:p>
      <w:pPr/>
      <w:r>
        <w:rPr/>
        <w:t xml:space="preserve">Posiada wiedzę teoretyczną i praktyczną w zakresie podstawowych metod liniowej klasyfikacji oraz kombinatorycznych i hierarchicznych metod analizy skupień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projektu,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W2_03: </w:t>
      </w:r>
    </w:p>
    <w:p>
      <w:pPr/>
      <w:r>
        <w:rPr/>
        <w:t xml:space="preserve">Posiada wiedzę dotyczącą podstawowych metod indukcji drzew decyzyjnych oraz ekstrakcji reguł z drzew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projektu,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W2_04: </w:t>
      </w:r>
    </w:p>
    <w:p>
      <w:pPr/>
      <w:r>
        <w:rPr/>
        <w:t xml:space="preserve">Zna podstawowe metody inteligencji obliczeniowej oraz ich wykorzystanie w analizie danych biznesowych; zna podstawowe architektury sieci neuronowych oraz modeli neuronowo-rozmytych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projektu,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U2_01: </w:t>
      </w:r>
    </w:p>
    <w:p>
      <w:pPr/>
      <w:r>
        <w:rPr/>
        <w:t xml:space="preserve">Umie wykonać analizę składowych głównych oraz metodę skalowania wielowymiarowego i zinterpretować uzyskane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projektu,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PD_U19, PD_U23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U2_02: </w:t>
      </w:r>
    </w:p>
    <w:p>
      <w:pPr/>
      <w:r>
        <w:rPr/>
        <w:t xml:space="preserve">Umie skonstruować klasyfikator liniowy i ocenić jego skuteczność w badanym zagadnieniu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projektu,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PD_U05, PD_U13, PD_U14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U2_03: </w:t>
      </w:r>
    </w:p>
    <w:p>
      <w:pPr/>
      <w:r>
        <w:rPr/>
        <w:t xml:space="preserve">Umie zbudować klasyfikator w postaci drzewa decyzyjnego oraz ocenić jego praktyczną skuteczność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projektu,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PD_U05, PD_U13, PD_U14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U2_04: </w:t>
      </w:r>
    </w:p>
    <w:p>
      <w:pPr/>
      <w:r>
        <w:rPr/>
        <w:t xml:space="preserve">Umie skonstruować sieci neuronowe różnych typów i ocenić ich przydatność dla rozwiązana konkretnego problemu praktycznego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projektu,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K2_01: </w:t>
      </w:r>
    </w:p>
    <w:p>
      <w:pPr/>
      <w:r>
        <w:rPr/>
        <w:t xml:space="preserve">Umie współpracować w grupie projektowej,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2026-08-18T17:33:27+02:00</dcterms:created>
  <dcterms:modified xsi:type="dcterms:W3CDTF">2026-08-18T17:33:27+02:00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