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 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przepisach i normach regulujących postępowanie cywilne, z odniesieniem do stanowiska judykatury oraz poglądów doktryny prawa.</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Wyposażenie Studenta w wiedzę o wybranych teoriach i koncepcjach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II.H.P6S_WG.1.o, I.P6S_WG, I.P6S_WK, II.S.P6S_WG.1, II.S.P6S_WG.2, II.S.P6S_WG.3, II.H.P6S_WG/K.o, II.H.P6S_WG.3</w:t>
      </w:r>
    </w:p>
    <w:p>
      <w:pPr>
        <w:keepNext w:val="1"/>
        <w:spacing w:after="10"/>
      </w:pPr>
      <w:r>
        <w:rPr>
          <w:b/>
          <w:bCs/>
        </w:rPr>
        <w:t xml:space="preserve">Charakterystyka W_03: </w:t>
      </w:r>
    </w:p>
    <w:p>
      <w:pPr/>
      <w:r>
        <w:rPr/>
        <w:t xml:space="preserve">Wyposażenie Studenta w wiedzę o źródłach i zastosowaniu w praktyce wybranych teorii i koncepcji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praktycznej umiejętności zastosowania aparatury pojęciowej  procedury cywilnej.</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Umiejętności Studenta w zakresie samodzielnej analizy omawianych przepisów.</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realizacją praw i obowiązków w postępowaniu cywilnym.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związanych z realizacją praw jednostki przed sądem.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2026-02-10T00:34:13+01:00</dcterms:created>
  <dcterms:modified xsi:type="dcterms:W3CDTF">2026-02-10T00:34:13+01:00</dcterms:modified>
</cp:coreProperties>
</file>

<file path=docProps/custom.xml><?xml version="1.0" encoding="utf-8"?>
<Properties xmlns="http://schemas.openxmlformats.org/officeDocument/2006/custom-properties" xmlns:vt="http://schemas.openxmlformats.org/officeDocument/2006/docPropsVTypes"/>
</file>