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A21_SOPUE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 godzin, w tym: udział w wykładach 30 godz., przygotowanie do zajęć 25 godz., zapoznanie się ze wskazaną literaturą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ETCS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i rozszerza umiejętności zdobywane przez studenta na poziomie studiów I stopnia (licencjackich), przydatne do pracy m.in. na stanowiskach urzędniczych w Polsce i UE, a w szerszym ujęciu – służące większej świadomości obywatelskiej.
Wiedza i umiejętności zdobywane w ramach przedmiotu Polska w Unii Europejskiej korespondują z, wzbogacają wiedzę i umiejętności studenta zdobyte w ramach innych przedmiotów z programu studiów I stopnia, takich np. jak :  Prawo konstytucyjne, Nauka o administracji, Podmioty administrujące, Organizacja i zarządzanie w administracji publicznej. Są szczególnie przydatne jako podbudowa dla dalszych ewentualnych studiów II stopnia.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Najważniejszym założeniem przedmiotu jest poznanie przez studentów źródeł  prawa UE, jego zasad oraz elementów i funkcjonowania  systemu instytucjonalnego UE. Do szczegółowych celów przedmiotu należy:
- zapoznanie z porządkiem  prawnym UE, przy uwzględnieniu podstawowego podziału na prawo pierwotne i wtórne oraz charakterystyki zasad prawa UE;
 - przyswojenie przez studentów wiedzy na temat genezy, historii, składu, organizacji, kompetencji, funkcji i sposobu działania instytucji UE;
 - rozumienie relacji między instytucjami i organami UE oraz między systemem instytucjonalnym UE i  systemami instytucjonalnymi państw członkowskich; </w:t>
      </w:r>
    </w:p>
    <w:p>
      <w:pPr>
        <w:keepNext w:val="1"/>
        <w:spacing w:after="10"/>
      </w:pPr>
      <w:r>
        <w:rPr>
          <w:b/>
          <w:bCs/>
        </w:rPr>
        <w:t xml:space="preserve">Treści kształcenia: </w:t>
      </w:r>
    </w:p>
    <w:p>
      <w:pPr>
        <w:spacing w:before="20" w:after="190"/>
      </w:pPr>
      <w:r>
        <w:rPr/>
        <w:t xml:space="preserve">1. Wprowadzenie do problematyki UE. Geneza i rozwój WE/UE.
2. System prawa UE: źródła prawa pierwotnego i wtórnego, zasady.
3. System instytucjonalny UE. Rada Europejska - geneza, historia, skład, organizacja, kompetencje, funkcje i sposób działania, relacje z innymi  instytucjami UE.
4. Rada Unii Europejskiej - geneza, historia, skład, organizacja, kompetencje, funkcje i sposób działania, relacje z innymi  instytucjami UE.
5. Parlament Europejski - geneza, historia, skład, organizacja, kompetencje, funkcje i sposób działania, relacje z innymi  instytucjami UE.
6. Komisja Europejska - geneza, historia, skład, organizacja, kompetencje, funkcje i sposób działania, relacje z innymi  instytucjami UE.
7. Trybunał Sprawiedliwości Unii Europejskiej - geneza, historia, skład, organizacja, kompetencje, funkcje i sposób działania, relacje z innymi  instytucjami UE. 
8. Trybunał Obrachunkowy Unii Europejskiej  - geneza, historia, skład, organizacja, kompetencje, funkcje i sposób działania, relacje z innymi  instytucjami UE. 
9. Europejski Bank Centralny - geneza, historia, skład, organizacja, kompetencje, funkcje i sposób działania, relacje z innymi  instytucjami UE.
</w:t>
      </w:r>
    </w:p>
    <w:p>
      <w:pPr>
        <w:keepNext w:val="1"/>
        <w:spacing w:after="10"/>
      </w:pPr>
      <w:r>
        <w:rPr>
          <w:b/>
          <w:bCs/>
        </w:rPr>
        <w:t xml:space="preserve">Metody oceny: </w:t>
      </w:r>
    </w:p>
    <w:p>
      <w:pPr>
        <w:spacing w:before="20" w:after="190"/>
      </w:pPr>
      <w:r>
        <w:rPr/>
        <w:t xml:space="preserve">sprawdzian pisemny w formie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Barcz, Maciej Górka, Anna Wyrozumska: Instytucje i prawo Unii Europejskiej, Wydawnictwo Wolters Kluwer, Warszawa 2015
2. Jacek Barcik, Aleksandra Wentkowska: Prawo Unii Europejskiej po Traktacie z Lizbony, wydanie 2, Wydawnictwo C.H.Beck, Warszawa 2014
3. Prawo Unii Europejskiej w pigułce, Wydawnictwo C.H.Beck, Warszawa 2016
4. Wiadomości na stronach: http://www.msz.gov.pl/pl/p/msz_pl/polityka_zagraniczna/unia_europejska/  ,  www.europa.eu
5. Instytucje i porządek prawny Unii Europejskiej; praca zbiorowa pod red. Anny Zawadzkiej i Adama Łazowskiego, Instytut Wydawniczy EuroPrawo, Warszawa 2015
6. Procedury decyzyjne Unii Europejskiej; praca zbiorowa pod red. Jana Galstera i Aleksandry Szczerby-Zawady, Instytut Wydawniczy EuroPrawo, Warszawa 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1) Zna podstawową terminologię w zakresie prawa unijnego i systemu ochrony prawnej w UE. 2) Ma wiedzę w zakresie struktury i kompetencji unijnych organów sądowych. 3) Ma wiedzę na temat postępowania przed Trybunałem Sprawiedliwości Unii Europejskiej. 4) Ma wiedzę na temat podstawowych rodzajów skarg kierowanych do Trybunału Sprawiedliwości Unii Europejskiej. 5) Ma wiedzę na temat relacji: sąd krajowy - sąd unijny, w kontekście procedury orzeczenia wstępnego (pytania prejudycjalnego). 6) Ma wiedzę w zakresie pozasądowego systemu ochrony prawnej w UE.</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K_W03, K_W04, K_W05, K_W07, K_W08, K_W01, K_W02</w:t>
      </w:r>
    </w:p>
    <w:p>
      <w:pPr>
        <w:spacing w:before="20" w:after="190"/>
      </w:pPr>
      <w:r>
        <w:rPr>
          <w:b/>
          <w:bCs/>
        </w:rPr>
        <w:t xml:space="preserve">Powiązane charakterystyki obszarowe: </w:t>
      </w:r>
      <w:r>
        <w:rPr/>
        <w:t xml:space="preserve">I.P7S_WK, II.X.P7S_WG.1.o, II.S.P7S_WG.1, II.S.P7S_WG.2, II.H.P7S_WG.1.o, II.H.P7S_WG.2, I.P7S_WG, II.S.P7S_WG.3,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1) Potrafi posługiwać się podstawową terminologią z zakresu systemu ochrony prawnej Unii Europejskiej 2) Potrafi wyszukiwać w zbiorach źródeł prawa unijnego (aktów prawnych i orzeczeń sądów unijnych) dokumentów potrzebnych do prawnej oceny danego stanu faktycznego. 3) Potrafi posługiwać się źródłami prawa unijnego oraz orzecznictwem sądów unijnych. 4) Potrafi, jeśli miałby taką potrzebę, skorzystać z instytucji sądowego systemu ochrony prawnej w Unii Europejskiej. 5) Potrafi, jeśli miałby taką potrzebę, skorzystać z instytucji pozasądowego systemu ochrony prawnej w Unii Europejskiej.</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K_U08, K_U03, K_U05, K_U06, K_U01, K_U07, K_U02</w:t>
      </w:r>
    </w:p>
    <w:p>
      <w:pPr>
        <w:spacing w:before="20" w:after="190"/>
      </w:pPr>
      <w:r>
        <w:rPr>
          <w:b/>
          <w:bCs/>
        </w:rPr>
        <w:t xml:space="preserve">Powiązane charakterystyki obszarowe: </w:t>
      </w:r>
      <w:r>
        <w:rPr/>
        <w:t xml:space="preserve">II.S.P7S_UW.3.o, I.P7S_UW, I.P7S_UK, II.S.P7S_UW.2.o, II.H.P7S_UW.1, II.H.P7S_UW.2.o, II.X.P7S_UW.2, II.S.P7S_UW.1, II.X.P7S_UW.3.o, I.P7S_UO,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1) Ma świadomość poziomu swojej wiedzy i umiejętności z zakresu systemu ochrony prawnej w Unii Europejskiej, rozumie konieczność dalszego doskonal zawodowego i rozwoju osobistego. 2) Ma świadomość znaczenia systemu ochrony prawnej w Unii Europejskiej, zwłaszcza dla ochrony praw jednostki. 3) Ma świadomość problemów politycznych i etycznych występujących w procesie rozwoju systemu ochrony prawnej w Unii Europejskiej. 4) Docenia znaczenie orzecznictwa TSUE dla rozwoju prawa unijnego i ochrony praw jednostki.</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K_K01, K_K02, K_K03, K_K05, K_K06,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2026-06-18T04:39:15+02:00</dcterms:created>
  <dcterms:modified xsi:type="dcterms:W3CDTF">2026-06-18T04:39:15+02:00</dcterms:modified>
</cp:coreProperties>
</file>

<file path=docProps/custom.xml><?xml version="1.0" encoding="utf-8"?>
<Properties xmlns="http://schemas.openxmlformats.org/officeDocument/2006/custom-properties" xmlns:vt="http://schemas.openxmlformats.org/officeDocument/2006/docPropsVTypes"/>
</file>