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37h, w tym:
    - obecność na ćwiczeniach:   30h
    - konsultacje:                           7h
2. Praca własna studenta:          38h, w tym:
    - czytanie literatury, analiza danych statystycznych, aktów prawnych: 15h
    - przygotowanie się do prezentacji: 15h
    - przygotowanie się do zaliczenia:   8h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ECTS, co odpowiada 37h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społeczno-gospodarczym. Zwrócenie uwagi na podstawowe i aktualne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sektora MSP (małych i średnich przedsiębiorstw) w rozwoju społeczno-gospodarczym kraju. Formy organizacyjno-prawne dla nowego przedsięwzięcia. Podejmowanie działalności gospodarczej. Koszt wejścia na rynek przez nowe przedsiębiorstwo. Formy opodatkowania dochodów w działalności gospodarczej. Ubezpieczenia społeczne w działalności gospodarczej. Podatek od towarów i usług. Źródła finansowania biznesu. Biznesplan. Strategie konkurencji. Strategia społecznej odpowiedzialności biznesu. Innowacyjność przedsiębiorstw.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 lub opracowanie i wygłoszenie przed grupą referatu z zakresu tematyki treści programowych. Warunkiem zaliczenia zajęć jest obecność oraz aktywny udział w zajęciach, jak i pozytywna ocena ze sprawdzianu lub referatu. 
Zaliczenie odbywa się na 14 zajęciach. 
Ogłaszanie wyników w formie elektronicznej (wysłanie maila lub umieszczenie ocen w e-dziekanacie)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Grzegorzewska-Mischka, W. Wyrzykowski, Przedsiębiorczość, przedsiębiorca, przedsiębiorstwo, Book Market, Gdańsk 2009.
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K_W01, K_W02, K_W07: </w:t>
      </w:r>
    </w:p>
    <w:p>
      <w:pPr/>
      <w:r>
        <w:rPr/>
        <w:t xml:space="preserve">Student ma podstawową wiedzę w zakresie zarządzania, w tym zarządzania jakością oraz prowadzenia działalności gospodarczej, zna ogólne zasady tworzenia i rozwoju form indywidualnej przedsiębiorczości.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strategii zarządzania przedsiębiorstwem, wybranych elementów podejmowania działalności gospodarczej, kosztu pozyskania kapitału, czy biznesplanu.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K_W01, 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K_W02, K_W03: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wybranych elementów podejmowania działalności gospodarczej oraz wpływie organów administracji publicznej na biznes.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II.H.P7S_WG.2, I.P7S_WG, I.P7S_WK, II.T.P7S_WG,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K_U03, K_U04, K_U12: </w:t>
      </w:r>
    </w:p>
    <w:p>
      <w:pPr/>
      <w:r>
        <w:rPr/>
        <w:t xml:space="preserve">Umie praktycznie stosować wiedzę z dziedziny nauk prawnych do rozwiązywania prostych problemów związanych z prowadzeniem działalności gospodarczej. Umie znajdować źródła danych, korzystać z nich oraz interpretować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K_U04, K_U10, K_U12: </w:t>
      </w:r>
    </w:p>
    <w:p>
      <w:pPr/>
      <w:r>
        <w:rPr/>
        <w:t xml:space="preserve">Potrafi ocenić wpływ otoczenia na zjawiska i procesy administrowania oraz przygotować i podejmować decyzje zarządcze, zwłaszcza strategiczne.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K_K04, K_K07: </w:t>
      </w:r>
    </w:p>
    <w:p>
      <w:pPr/>
      <w:r>
        <w:rPr/>
        <w:t xml:space="preserve">Jest świadom znaczenia zastosowania zasad bezpiecznego przetwarzania informacji w systemach teleinformatycznych, zwłaszcza w zakresie funkcjonowania organów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jak i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2024-04-28T07:28:09+02:00</dcterms:created>
  <dcterms:modified xsi:type="dcterms:W3CDTF">2024-04-28T07:28:09+02:00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