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Tematy obieralne filozoficzne</w:t>
      </w:r>
    </w:p>
    <w:p>
      <w:pPr>
        <w:keepNext w:val="1"/>
        <w:spacing w:after="10"/>
      </w:pPr>
      <w:r>
        <w:rPr>
          <w:b/>
          <w:bCs/>
        </w:rPr>
        <w:t xml:space="preserve">Koordynator przedmiotu: </w:t>
      </w:r>
    </w:p>
    <w:p>
      <w:pPr>
        <w:spacing w:before="20" w:after="190"/>
      </w:pPr>
      <w:r>
        <w:rPr/>
        <w:t xml:space="preserve">wykłady i ćwiczenia: dr Monika Stachowiak-Kudła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A13_TOF</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Obciążenie studenta: 
Udział w wykładach 20 godzin.
Udział w ćwiczeniach 10 godzin (łącznie godziny kontaktowe: 30 godzin). 
Praca własna: przygotowanie do zajęć, do  kolokwium i egzaminu 70 godzin. 
Sumaryczne obciążenie pracą studenta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Przy bezpośrednim udziale nauczyciela akademickiego student uzyskuje jeden punkt ECTS (przedmiot realizowany jest w wymiarze 30 godzin wykładowych i ćwiczeniowych).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prawa konstytucyjnego, prawa administracyjnego, prawa cywilnego na poziomie wynikającym z programu dwóch pierwszych lat studiów pierwszego stopnia w zakresie administracji.</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Założenia i cele przedmiotu:
Przedmiot opiera się na założeniu, że praca w instytucjach rządowych i samorządowych, instytucjach Unii Europejskiej, stowarzyszeniach i fundacjach oraz praca naukowa w dyscyplinie nauki prawne i nauki o polityce i administracji wymaga znajomości podstawowych koncepcji teoretycznych w zakresie finansów publicznych i prawa finansowego. Przedmiot ma na celu dostarczenie wiedzy oraz kształtowanie umiejętności praktycznych i kompetencji społecznych w tym zakresie.
Zamierzone cele dydaktyczne można podzielić na dwie grupy: 
1. merytoryczne (opanowanie kluczowych pojęć, zrozumienie instytucji prawnych i zasad prawa finansowego z uwzględnieniem odrębności poszczególnych gałęzi prawa normujących gromadzenie i dystrybucję środków pieniężnych jak prawo podatkowe, publiczne prawo bankowe, prawo budżetowe), 
2. osiągnięcie określonych umiejętności praktycznych (dokonywanie wykładni przepisów w
zakresie prawa finansów publicznych umożliwiające ich poprawne zastosowanie w praktyce).</w:t>
      </w:r>
    </w:p>
    <w:p>
      <w:pPr>
        <w:keepNext w:val="1"/>
        <w:spacing w:after="10"/>
      </w:pPr>
      <w:r>
        <w:rPr>
          <w:b/>
          <w:bCs/>
        </w:rPr>
        <w:t xml:space="preserve">Treści kształcenia: </w:t>
      </w:r>
    </w:p>
    <w:p>
      <w:pPr>
        <w:spacing w:before="20" w:after="190"/>
      </w:pPr>
      <w:r>
        <w:rPr/>
        <w:t xml:space="preserve">WYKŁADY: 1. Wybrane zagadnienia ogólne z zakresu prawa finansowego 1.1. Pojęcie i zakres prawa finansowego 1.2. Pojęcie finansów publicznych na tle regulacji ustawowej i poglądów doktryny 1.3. Prawo finansowe w systemie prawa 2. Prawo budżetowe 2.1.Budżet Państwa 2.1.1. Instytucje materialnego prawa budżetowego 2.1.2. Procedura budżetowa 2.1.3. Kontrola wykonania budżetu 2.2. Budżet jednostek samorządu terytorialnego 2.2.1. Gospodarka finansowa gmin, powiatów i województw 2.2.2. Procedura budżetowa 2.2.3. Kontrola wykonania budżetu oraz kontrola i nadzór nad działalnością finansową jednostek samorządu terytorialnego 2.3. Jednostki sektora finansów publicznych 2.4. Dług publiczny 2.5. Dyscyplina finansów publicznych 3. Prawo podatkowe 3.1.Ogólne prawo podatkowe 3.1.1. Podstawowe pojęcia prawa podatkowego 3.1.2. Konstrukcja prawna podatku 3.2. Szczegółowe prawo podatkowe 3.2.1. Podatki dochodowe – omówienie poszczególnych podatków i elementów konstrukcyjnych 3.2.2. Podatki obrotowe– omówienie poszczególnych podatków i elementów konstrukcyjnych 3.2.3. Podatki przychodowe i majątkowe– omówienie poszczególnych podatków i elementów konstrukcyjnych 4. System finansowy ubezpieczeń 4.1. Ubezpieczenia społeczne 4.1.1. Podział ubezpieczeń w Polsce 4.1.2. Zakres przedmiotowy ubezpieczeń 4.1.3. Zasady ubezpieczeń społecznych 4.1.4. Niektóre podmioty wykonujące zadania z zakresu ubezpieczeń społecznych 4.1.5. Fundusz Ubezpieczeń Społecznych 4.1.6. Fundusz Rezerwy Demograficznej 4.1.7. Ubezpieczenia społeczne rolników 4.2. Ubezpieczenie zdrowotne 4.2.1.Zasady finansowania świadczeń opieki zdrowotnej finansowanych ze środków publicznych 4.2.2. Zadania władz publicznych w zakresie zapewnienia równego dostępu do świadczeń 4.2.3.Zasady powszechnego - obowiązkowego i dobrowolnego ubezpieczenia zdrowotnego 4.2.4.Zasady funkcjonowania, organizację i zadania Narodowego Funduszu Zdrowia 5. Wybrane zagadnienia prawa rynku finansowego 5.1. Dwuszczeblowy system bankowy 5.2. Bank centralny – cel powołania, zasady funkcjonowania, rola na współczesnych rynkach finansowych 5.3. Banki komercyjne – formy organizacyjno-prawne, podstawowy zakres działalności bankowej 5.4. Spółdzielcze kasy oszczędnościowo-kredytowe jako instytucje parabankowe 5.5. Bankowy Fundusz Gwarancyjny 5.6. Nadzór nad rynkiem finansowym Ćwiczenia (tematy oraz zagadnienia) 1. Prawo finansowe i jego źródła .Systematyka i specyfika prawa finansowego. Finanse publiczne i ich przeznaczenie 2. Analiza treści Konstytucji RP z 1997r. pod kątem zapisów stanowiących podstawę do kreowania dochodów i wydatków publicznych , realizacji doktryny społecznej gospodarki rynkowej i społeczeństwa 3. Analiza treści ustawy o finansach publicznych z szczególnym uwzględnieniem organizacji i funkcjonowania sektora finansów publicznych 4. Decentralizacja finansów publicznych i system budżetowy w państwie (budżet państwa a budżety JST). Subwencje i dotacje. Rodzaje budżetów (budżet tradycyjny a budżet zadaniowy). 5. Dochody publiczne ze szczególnym uwzględnieniem podatków. Władztwo podatkowe gmin. 6. Wydatki publiczne i ich klasyfikacja. Deficyt budżetowy i dług publiczny . 7. Dyscyplina finansów publicznych. 8. System ubezpieczeń społecznych w świetle regulacji prawnych</w:t>
      </w:r>
    </w:p>
    <w:p>
      <w:pPr>
        <w:keepNext w:val="1"/>
        <w:spacing w:after="10"/>
      </w:pPr>
      <w:r>
        <w:rPr>
          <w:b/>
          <w:bCs/>
        </w:rPr>
        <w:t xml:space="preserve">Metody oceny: </w:t>
      </w:r>
    </w:p>
    <w:p>
      <w:pPr>
        <w:spacing w:before="20" w:after="190"/>
      </w:pPr>
      <w:r>
        <w:rPr/>
        <w:t xml:space="preserve">Zaliczenie ćwiczeń na podstawie:
1.	prawidłowego rozwiązania wskazanych problemów (ćwiczenia praktyczne w zakresie analizy aktów prawnych, rozwiązywanie kazusów, formułowanie pism, budowy decyzji administracyjnej, wyliczania wysokości podatku). Ćwiczenia są wykonywane samodzielnie bądź w grupach - 10 punktów;
2.	kolokwium w formie testu jednokrotnego składającego się z 15 pytań - 15 pkt.
Nieobecności nadprogramowe wymagają zrobienia małego badania uzgodnionego z wykładowcą i zaprezentowania wyników badania w formie postera. 
Ćwiczenia uważa się za zaliczone, gdy student otrzymał co najmniej 13 punktów.
Egzamin pisemny składa się z 7 pytań otwartych - 35 pkt.
Sposób obliczania oceny końcowej z przedmiotu: Punkty z ćwiczeń są dodawane do punktów z egzaminu.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 Bitner, E. Chojna-Duch, J. Chowaniec, H. E. Litwińczuk, M.Grzybowski, E. I. Chojna-Duch, P. Karwat, P. Karwat, E. Kornberger-Sokołowska, M. Lachowicz, H. Litwińczuk, W. Modzelewski, K. Radzikowski, M. Ślifirczyk, M. Supera-Markowska, K. Tetłak, M. Waluga, Prawo finansowe. Prawo finansów publicznych. Prawo podatkowe. Prawo bankowe, Warszawa 2017.
2. P. Felis, M. Jamrozy, J. Szlęzak-Matusewicz, Podatki i składki w działalności przedsiębiorców, Warszawa 2015.
3. I. Olchowicz, P. Felis, M. Jamrozy, J. Szlęzak-Matusewicz,  VAT w działalności gospodarczej, Warszawa 2015.
Literatura uzupełniająca:	   
1. P. Panfil, Prawne i finansowe uwarunkowania długu Skarbu Państwa, Wolters Kluwer, Warszawa 2016.
2. M. Bitner, Prawne instrumenty ograniczania deficytu budżetowego i długu publicznego jednostek samorządu terytorialnego, Wolters Kluwer, Warszawa 2016.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Metody dydaktyczne:
- metody podające (wykład informacyjny, wyjaśnienie), 
- metody problemowe (metoda przypadków, dyskusja dydaktyczna), 
- metody praktyczne (pokaz, ćwiczenie przedmiotowe), 
- metody programowane (z użyciem komputera) .</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2024-04-30T21:26:29+02:00</dcterms:created>
  <dcterms:modified xsi:type="dcterms:W3CDTF">2024-04-30T21:26:29+02:00</dcterms:modified>
</cp:coreProperties>
</file>

<file path=docProps/custom.xml><?xml version="1.0" encoding="utf-8"?>
<Properties xmlns="http://schemas.openxmlformats.org/officeDocument/2006/custom-properties" xmlns:vt="http://schemas.openxmlformats.org/officeDocument/2006/docPropsVTypes"/>
</file>