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APROP_W2: </w:t>
      </w:r>
    </w:p>
    <w:p>
      <w:pPr/>
      <w:r>
        <w:rPr/>
        <w:t xml:space="preserve">Elementarna wiedza w zakresie  automatyki niezbędną do zrozumienia podstaw sterowania procesami technologicznymi oraz maszynami i urządzeniami poligraficznymi i papierniczymi.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APROP_U1: </w:t>
      </w:r>
    </w:p>
    <w:p>
      <w:pPr/>
      <w:r>
        <w:rPr/>
        <w:t xml:space="preserve">Umiejętność  pozyskiwania informacje z literatury, baz danych oraz innych właściwie dobranych źródeł, także w języku obcym; potrafi integrować uzyskane informacje, dokonywać ich interpretacji, a także wyciągać wnioski oraz formułować i uzasadniać opinie;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2026-09-07T04:28:39+02:00</dcterms:created>
  <dcterms:modified xsi:type="dcterms:W3CDTF">2026-09-07T04:28:39+02:00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