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i eksploatacji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Karol Brzeziński, Dr inż.,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WKPiEDS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ECTS 3,0 - w tym: 30 godz.=1,0 ECTS - zajęcia w laboratorium komputerowym , 20 godz. przygotowanie do zajęć labor., 30 godz. przygotowanie projektu, referatu i prezentacji, 10 godz. konsultacje - razem 90 godz.=3,0 ECST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1,5 - zajęcia w laboratorium komputerowym, konsultacja projektów i zaliczenie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ECTS -30 h w laboratorium, 20 godz. przygotowanie do zajęć labor., 30 godz. przygotowanie projektu, referatu i prezentacji, 10 godz. konsultacje - razem 90 godz.=3 ECST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
Przedmiot Drogi szynowe (studia I stopnia sem. 7)
Przedmiot Drogi szynowe (studia II stopnia sem. 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programem MicroStation oraz zapoznanie się z programami specjalistycznymi jak Bentley Rail Track, Power Rail Track, Context Capture.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MicroStation – tworzenie rysunków 3-wymiarowych: podstawowe pojęcia, tworzenie elementów złożonych, wizualnizacja statyczna, animacja, przykładowy projekt 3-wymiarowy.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polegające na wykonaniu projektu fragmentu linii kolejowej z wykorzystaniem omawianego oprogramowania.
W porozumieniu z prowadzącym ćwiczenie może być zaliczone przez wykonanie projektu semestralnego. W takim wypadku część graficzna projektu semestralnego powinna być wykonana z wykorzystaniem oprogramowania omawianego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Zieliński. MicroStation V8 PL. Program do komputerowego wspomagania projektowania. Warszawa
H. Bałuch, M. Bałuch. Układy geometryczne toru i ich deformacje.PKP PLK S.A.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http://www.il.pw.edu.pl/~kbrz/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WKPiEDSW1: </w:t>
      </w:r>
    </w:p>
    <w:p>
      <w:pPr/>
      <w:r>
        <w:rPr/>
        <w:t xml:space="preserve">zna podstawy działania programów komputerowych wspomagających procesy decyzyjne w projektowaniu i utrzymaniu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K2_W11_DS, K2_W14_DS, K2_W18_DS,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T2A_W05, T2A_W06, T2A_W09,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WKPiEDSU1: </w:t>
      </w:r>
    </w:p>
    <w:p>
      <w:pPr/>
      <w:r>
        <w:rPr/>
        <w:t xml:space="preserve">potrafi przeanalizować zadany problem, potrafi wybrać właściwe narzędzia programistyczne, posiada umiejętność korzystania ze źródeł literaturowych oraz zasobów internetowych dotyczących rozwiązywanego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WKPiEDSK1: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2024-05-18T15:12:07+02:00</dcterms:created>
  <dcterms:modified xsi:type="dcterms:W3CDTF">2024-05-18T15:12:07+02:00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