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z zastosowaniem programów komputerowych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Knyziak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PROKOM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(praca przy komputerze) 32 godziny; przygotowanie do zajęć w trakcie semestru oraz prace zaliczeniowe 20 godzin. RAZEM 52 godziny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(praca przy komputerze) 32 godziny;  RAZEM 32 godziny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(praca przy komputerze) 32 godziny; przygotowanie do zajęć w trakcie semestru oraz prace zaliczeniowe 20 godzin. RAZEM 52 godziny = 2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na ostatnim lub przedostatnim semestrze zajęć. Zakłada się, że studenci zaliczyli przedmioty konstrukcyjne (konstrukcje żelbetowe, metalowe, drewniane) prowadzone na poprzedzających semestrach, gdyż przedmiot ten w pewien sposób podsumowuje wiedzę zdobytą podczas toku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wg ustaleń Dziekanatu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podstawowych zasad dotyczących  modelowania konstrukcji, przykładania i kombinacji obciążeń, obliczeń statycznych,  interpretacji wyników oraz wymiarowania w programie Autodesk Robot Structural Analysis Professional. Po zaliczeniu przedmiotu student powinien umieć zastosować  zdobytą wiedzę w praktyce do projektowania oraz przy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Wspomaganie komputerowe projektowania konstrukcji - zagadnienia wprowadzające; klasyfikacja ustrojów konstrukcyjnych; model obliczeniowy budowli - pojęcia, charakterystyka, ograniczenia; program komputerowy jako realizacja przyjętego algorytmu rozwiązania modelu numerycznego budowli. 
• Ustawienia programu - preferencje zadania, materiały, normy, dokładność, jednostki itp.
• Obciążenia konstrukcji - przypadki obciążeń, definicje obciążeń: obciążenia powierzchniowe i liniowe, kombinacje ręczne i automatyczne, okładziny 
• Konstrukcje prętowe – płaskie i przestrzenne; definicja prętów, modelowanie połączeń (węzłów) i podpór, materiały, charakterystyki przekroju, funkcje zaawansowane konstrukcji prętowych.
• Konstrukcje powierzchniowe - definicja geometrii płyt: definicja konturów, otwory, definicja grubości i materiału; podpory w płytach żelbetowych (podpory punktowe, liniowe, powierzchniowe, słupy, wymiary podpór); siatkowanie konstrukcji płytowych – siatkowanie Coonsa i Delauney’a, dogęszczanie siatki (ręczne i automatyczne - emitery), siatka regularna, analiza zbieżności wyników dla różnych gęstości siatek 
• Rezultaty dla konstrukcji prętowych i płytowych – interpretacja rezultatów, rezultaty tabelaryczne sił, przemieszczeń i reakcji; wykresy sił, przemieszczeń i reakcji; mapy, izolinie i wartości w elementach skończonych, przecięcia przez panele, uwzględnienie rozmiaru podpór słupowych w rezultatach
• Wymiarowanie elementów stalowych i żelbetowych – parametry normowe, definicje grup i prętów, konfiguracja obliczeń; zbrojenie elementów żelbetowych – definicja parametrów zbrojenia, zbrojenie teoretyczne i rzeczywiste, weryfikacja ugięcia elementu zarysowanego
• Współpraca elementów prętowych z powierzchniowymi – wpływ zmiany sztywności podparcia na wyniki statyki i ugięcia (offsety itp.), wpływ siatkowania ES na rezultaty nad słupami
• Problemy występujące podczas analizy konstrukcji – analiza liniowa i nieliniowa, analiza modalna, niespójności, zmiana parametrów brzegowych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Należy uczęszczać i aktywnie uczestniczyć w zajęciach. Student jest zobowiązany do wykonania prac domowych (projektów zaliczeniowych), które należy zakończyć i obronić w terminie określonym w regulaminie przedmiotu – ocena zależy od jakości projektów i obrony.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Strona internetowa firmy ROBOBAT www.robobat.pl
„Help” programu
Materiały przygotowane przez prowadzących zajęcia udostępniane studentom w trakcie zajęć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PROKOMPW01: </w:t>
      </w:r>
    </w:p>
    <w:p>
      <w:pPr/>
      <w:r>
        <w:rPr/>
        <w:t xml:space="preserve">Zna możliwości i zakres stosowania programu ARSA Pro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K2_W18_KBI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T2A_W07</w:t>
      </w:r>
    </w:p>
    <w:p>
      <w:pPr>
        <w:keepNext w:val="1"/>
        <w:spacing w:after="10"/>
      </w:pPr>
      <w:r>
        <w:rPr>
          <w:b/>
          <w:bCs/>
        </w:rPr>
        <w:t xml:space="preserve">Efekt PROKOMPW02 : </w:t>
      </w:r>
    </w:p>
    <w:p>
      <w:pPr/>
      <w:r>
        <w:rPr/>
        <w:t xml:space="preserve">Zna zasady modelowania konstrukcji prętowych i powierzchniowych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K2_W13_KBI, K2_W14_KBI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PROKOMPU01: </w:t>
      </w:r>
    </w:p>
    <w:p>
      <w:pPr/>
      <w:r>
        <w:rPr/>
        <w:t xml:space="preserve">Potrafi zbudować  przestrzenny układ prętowy, zdefiniować obciążenia i ich kombinacje, przeprowadzić obliczenia, zinterpretować otrzymane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K2_U14_KBI, K2_U18_KBI, K2_U19_KBI, K2_U21_KBI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T2A_U07, T2A_U08, T2A_U09, T2A_U08, T2A_U09, T2A_U10, T2A_U18, T2A_U15, T2A_U17, T2A_U18, T2A_U19</w:t>
      </w:r>
    </w:p>
    <w:p>
      <w:pPr>
        <w:keepNext w:val="1"/>
        <w:spacing w:after="10"/>
      </w:pPr>
      <w:r>
        <w:rPr>
          <w:b/>
          <w:bCs/>
        </w:rPr>
        <w:t xml:space="preserve">Efekt PROKOMPU02: </w:t>
      </w:r>
    </w:p>
    <w:p>
      <w:pPr/>
      <w:r>
        <w:rPr/>
        <w:t xml:space="preserve">Potrafi zamodelować układ powierzchniowy, zdefiniować obciążenia i ich kombinacje, przeprowadzić obliczenia, zinterpretować otrzymane wyniki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zajęciach; wykonanie i obrona domowych prac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K2_U14_KBI, K2_U18_KBI, K2_U19_KBI, K2_U20_KBI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T2A_U08, T2A_U15, T2A_U07, T2A_U08, T2A_U09, T2A_U08, T2A_U09, T2A_U10, T2A_U18, T2A_U11, T2A_U15, T2A_U19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2024-05-18T10:40:32+02:00</dcterms:created>
  <dcterms:modified xsi:type="dcterms:W3CDTF">2024-05-18T10:40:32+02:00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