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metalowe specjalne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Józef Czernecki,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KONMES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- 24godz. Ćwiczenia projektowe - 24godz. Praca indywidualna przy wykonywaniu projektu - 40godz. Konsultacje i obrona projektu - 7godz. Studiowanie materiałów wykładowych, przygotowanie do egzaminu - 30godz. Razem 100 godz. = 4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- 24godz. Cwiczenia projektowe - 24godz. Konsultacje i obrona projektu - 7godz. Razem 55godz. = 2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projektowe - 24godz. Wykonanie projektu - 40godz. Konsultacje i obrona - 7godz. Razem 71godz. = 3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zakresu przedmiotów Konstrukcje Metalowe I, II i III programu studiów I stopnia.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charakterystyką podstawowych konstrukcji z blachy i konstrukcji prętowych oraz kształcenie umiejętności samodzielnej analizy założeń do projektu, wykonania obliczeń i rysunków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I. Stalowe konstrukcje z blach: zbiorniki, silosy, zasobniki. 
1. Ogólna charakterystyka konstrukcji z blach. Typy konstrukcji, podział w zależności od przeznaczenia. 2. Specyfika obciążeń w zależności od typu konstrukcji. Rodzaje obciążeń oraz schematy statyczne. Analiza statyczna oraz wymiarowanie poszczególnych elementów konstrukcji. 3. Technologia przygotowania blach do montażu w wytwórni. Sposoby montażu konstrukcji z blach. 4. Szczegóły rozwiązań konstrukcyjnych. 
II. Stalowe konstrukcje prętowe: wieże, maszty, słupy energetycznych linii przesyłowych. 
1. Podział konstrukcji w zależności od przeznaczenia. Specyfika konstrukcji prętowych o dużych wysokościach (smukłościach). Rozwiązania konstrukcyjne, stosowane materiały. 2. Obciążenia konstrukcji oraz przyjmowane schematy obciążeń. Schematy konstrukcji przyjmowane do analizy statycznej. Wymiarowanie zasadniczych elementów w zależności od typu konstrukcji. Wymogi normowe dla elementów składowych i całej i konstrukcji. 3. Wykonanie elementów wysyłkowych w wytwórni, zabezpieczenie przed korozją. Montaż konstrukcji prętowych o dużych wysokościach. 4. Szczegóły rozwiązań konstrukcyjnych. Kotwienie konstrukcji do fundamentów. 
Ćwiczenia projektowe: 
W ramach ćwiczeń projektowych przewidziano projekt zbiornika walcowego z dachem stałym, posadowionego na gruncie. Projekt powinien zawierać obliczenia statyczne i wymiarowanie elementów płaszcza i dachu zbiornika, a także wykonanie rysunków wykonawczych projektowanych elementów.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Zdanie egzaminu pisemnego z zakresu stanowiącego przedmiot wykładów. Wykonanie i obrona projektu zbiornika stalowego. Ocena łączna z przedmiotu jest średnią z ocen uzyskanych z ćwiczeń projektowych (40%) i egzaminu (60%).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ŁUBIŃSKI M., ŻÓŁTOWSKI W.: Konstrukcje metalowe. Część II, Arkady, Warszawa 2004. 2. ZIÓŁKO J., WŁODARCZYK W., MENDERA Z., WŁODARCZYK S.: Stalowe konstrukcje specjalne, Arkady, Warszawa 1995. 3. ZIÓŁKO J.: Zbiorniki metalowe na ciecze i gazy, (Wyd. 2), Arkady, Warszawa 1986, 4. ZIÓŁKO J., ORLIK G.: Montaż konstrukcji stalowych, Arkady, Warszawa 1980. 5. RYKALUK K.: Konstrukcje stalowe. Kominy, wieże, maszty, Oficyna Wydawnicza Politechniki Wrocławskiej, Wrocław 2007. 6. BOGUCKI W., ŻYBURTOWICZ M.: Tablice do projektowania konstrukcji stalowych, Arkady,Warszawa 1996.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KONMESW1: </w:t>
      </w:r>
    </w:p>
    <w:p>
      <w:pPr/>
      <w:r>
        <w:rPr/>
        <w:t xml:space="preserve">Zna podstawy zagadnień dotyczących kształtowania konstrukcji projektowanych z blach stalowych.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Zdanie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K2_W12_KBI, K2_W14_KBI, K2_W16_KBI, K2_W15_KBI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T2A_W05, T2A_W07, T2A_W04, T2A_W07, T1A_W03, T1A_W06, T2A_W03, T2A_W04, T2A_W05, T2A_W06, T2A_W07</w:t>
      </w:r>
    </w:p>
    <w:p>
      <w:pPr>
        <w:keepNext w:val="1"/>
        <w:spacing w:after="10"/>
      </w:pPr>
      <w:r>
        <w:rPr>
          <w:b/>
          <w:bCs/>
        </w:rPr>
        <w:t xml:space="preserve">Efekt KONMESW2: </w:t>
      </w:r>
    </w:p>
    <w:p>
      <w:pPr/>
      <w:r>
        <w:rPr/>
        <w:t xml:space="preserve">Ma wiedzę dotyczącą kształtowania konstrukcji prętowych i przyjmowania schematów statycznych oraz zebrania obciążeń.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Zdanie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K2_W13_KBI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KONMESW3: </w:t>
      </w:r>
    </w:p>
    <w:p>
      <w:pPr/>
      <w:r>
        <w:rPr/>
        <w:t xml:space="preserve">Zna normy oraz przepisy dotyczące projektowania zbiorników walcowych.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, zdanie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K2_W14_KBI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</w:t>
      </w:r>
    </w:p>
    <w:p>
      <w:pPr>
        <w:keepNext w:val="1"/>
        <w:spacing w:after="10"/>
      </w:pPr>
      <w:r>
        <w:rPr>
          <w:b/>
          <w:bCs/>
        </w:rPr>
        <w:t xml:space="preserve">Efekt 	KONMESW4: </w:t>
      </w:r>
    </w:p>
    <w:p>
      <w:pPr/>
      <w:r>
        <w:rPr/>
        <w:t xml:space="preserve">Potrafi korzystać z norm dotyczących projektowania zbiorników w zakresie niezbędnym do wymiarowania płaszcza zbiornika oraz elementów dachu stałego.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K2_W12_KBI, K2_W14_KBI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T2A_W05, T2A_W07,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KONMESU1: </w:t>
      </w:r>
    </w:p>
    <w:p>
      <w:pPr/>
      <w:r>
        <w:rPr/>
        <w:t xml:space="preserve">Potrafi zaprojektować płaszc i dach stały zbiornika walcowego na produkty ropopochodne.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K2_U04, K2_U12_KBI, K2_U13_KBI, K2_U14_KBI, K2_U15_KBI, K2_U16_KBI, K2_U20_KBI, K2_U24_KBI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T2A_U19, T2A_U15, T2A_U07, T2A_U08, T2A_U15, T2A_U02, T2A_U07, T2A_U18, T2A_U08, T2A_U09, T2A_U10, T2A_U12, T2A_U11, T2A_U15, T2A_U19, T2A_U02, T2A_U07, T2A_U13, T2A_U19</w:t>
      </w:r>
    </w:p>
    <w:p>
      <w:pPr>
        <w:keepNext w:val="1"/>
        <w:spacing w:after="10"/>
      </w:pPr>
      <w:r>
        <w:rPr>
          <w:b/>
          <w:bCs/>
        </w:rPr>
        <w:t xml:space="preserve">Efekt KONMESU2: </w:t>
      </w:r>
    </w:p>
    <w:p>
      <w:pPr/>
      <w:r>
        <w:rPr/>
        <w:t xml:space="preserve">Potrafi wykonać rysunki konstrukcyjne elementów stalowych zbiornika walcowego ze stałym dachem.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K2_U15_KBI, K2_U24_KBI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T2A_U07, T2A_U18, T2A_U02, T2A_U07, T2A_U13, T2A_U19</w:t>
      </w:r>
    </w:p>
    <w:p>
      <w:pPr>
        <w:keepNext w:val="1"/>
        <w:spacing w:after="10"/>
      </w:pPr>
      <w:r>
        <w:rPr>
          <w:b/>
          <w:bCs/>
        </w:rPr>
        <w:t xml:space="preserve">Efekt 	KONMESU3: </w:t>
      </w:r>
    </w:p>
    <w:p>
      <w:pPr/>
      <w:r>
        <w:rPr/>
        <w:t xml:space="preserve">	Potrafi dokonać podziału konstrukcji stalowych wykonanych z blach oraz konstrukcji prętowych.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Zdanie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K2_U12_KBI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KONMESK1: </w:t>
      </w:r>
    </w:p>
    <w:p>
      <w:pPr/>
      <w:r>
        <w:rPr/>
        <w:t xml:space="preserve">Potrafi studiować materiały z wykładów i uzupełniać wiedzę z innych materiałów źródłowych.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Zdanie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T2A_K07, T2A_K02</w:t>
      </w:r>
    </w:p>
    <w:p>
      <w:pPr>
        <w:keepNext w:val="1"/>
        <w:spacing w:after="10"/>
      </w:pPr>
      <w:r>
        <w:rPr>
          <w:b/>
          <w:bCs/>
        </w:rPr>
        <w:t xml:space="preserve">Efekt KONMESK2: </w:t>
      </w:r>
    </w:p>
    <w:p>
      <w:pPr/>
      <w:r>
        <w:rPr/>
        <w:t xml:space="preserve">Wykonując projekt potrafi poszukiwać poprawne rozwiązania w zakresie kształtowania i wymiarowania elementów konstrukcyjnych zbiornika.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2024-05-18T10:14:00+02:00</dcterms:created>
  <dcterms:modified xsi:type="dcterms:W3CDTF">2024-05-18T10:14:00+02:00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