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(IPB, 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 dr inż. arch., Rafał Bujnowski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HIBUMI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studiowanie literatury 10 godz., przygotowanie referatu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charakteru i sposobu kształtowania budowli w poszczególnych epokach historycznych wiadomości z budownictwa ogólnego i podstaw Inżynierii komunikacyjne.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technicznych.
Zapoznanie słuchaczy z rozwojem kompozycji układów miast i przestrzeni miejskich (ulic, placów), historią i problematyką budowy miast, planowaniem przestrzennym w Europie i w Polsce oraz działaniem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Prelekcje/wykłady  (część I przedmiotu, 10h):
– zapoznanie z historią kompozycji przestrzeni miejskich, przedstawienie sztandarowych przykładów z historii budowy miast, analiza ich oddziaływania w przestrzeni i odbioru przez użytkowników.
Referaty studentów (część II przedmiotu – przygotowane w grupach po 2, 3 osoby):
- dotyczące interpretacji układów historycznych wybranych, znanych studentom przykładach przestrzeni w miastach. Badanie wpływu obudowy przestrzeni miejskich, komunikacji kołowej, rowerowej i pieszej, detalu urbanistycznego, infrastruktury technicznej na sposób kształtowania przestrzeni miasta na konkretnych przykładach.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Ostrowski Wacław – Historia budowy miast, skrypt, Warszawa 1959, część I: urbanistyka starożytna, część II: urbanistyka średniowieczna, część III: urbanistyka nowożytna (włoska i inna), część IV: urbanistyka nowożytna (francuska, polska i inna);
[2] Ostrowski Wacław – Materiały do historii budowy miast (ilustracje do skryptu), Warszawa 1955;
[3] Ostrowski Wacław – Urbanistyka współczesna, Warszawa 1975;
[4] Koch Wilfried, Style w architekturze, Świat Książki 1996;
[5] Neufert Ernst i Peter, Podręcznik projektowania architektoniczno-budowlanego, Arkady 1995;
[6] Wróbel Tadeusz – Zarys historii budowy miast, Wrocław 1971;
[7] Ostrowski Wacław, Wprowadzenie do historii budowy miast, OWPW 1996;
[8] Ustawa z dnia 27 marca 2003 r o planowaniu i zagospodarowaniu przestrzennym,  (Dz. U. Nr 80 z dnia 10 maja 2003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HIBUMIW1: </w:t>
      </w:r>
    </w:p>
    <w:p>
      <w:pPr/>
      <w:r>
        <w:rPr/>
        <w:t xml:space="preserve">Ma podstawową wiedzę na temat rozwoju planowania urbanistycznego.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HIBUMIU1: </w:t>
      </w:r>
    </w:p>
    <w:p>
      <w:pPr/>
      <w:r>
        <w:rPr/>
        <w:t xml:space="preserve">Samodzielnie uzupełnia i poszerza wiedzę studiując zalecaną literaturę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HIBUMIK1: </w:t>
      </w:r>
    </w:p>
    <w:p>
      <w:pPr/>
      <w:r>
        <w:rPr/>
        <w:t xml:space="preserve">Rozumie oddziaływanie pozatechnicznych - artystycznych i symbolicznych - elementów na rozwój urbanistyczny.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2024-05-18T12:48:17+02:00</dcterms:created>
  <dcterms:modified xsi:type="dcterms:W3CDTF">2024-05-18T12:48:17+02:00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