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przeciwpożarowe w budynkach (IS1A_26/02)</w:t>
      </w:r>
    </w:p>
    <w:p>
      <w:pPr>
        <w:keepNext w:val="1"/>
        <w:spacing w:after="10"/>
      </w:pPr>
      <w:r>
        <w:rPr>
          <w:b/>
          <w:bCs/>
        </w:rPr>
        <w:t xml:space="preserve">Koordynator przedmiotu: </w:t>
      </w:r>
    </w:p>
    <w:p>
      <w:pPr>
        <w:spacing w:before="20" w:after="190"/>
      </w:pPr>
      <w:r>
        <w:rPr/>
        <w:t xml:space="preserve">mgr inż. Grzegorz Serejko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IS1A_26/02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wg planu studiów) - 15; przygotowanie do zajęć - 10; zapoznanie ze wskazaną literaturą - 10; inne - wykonanie ćwiczenia projektowego - 15;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(liczba godzin wg planu studiów) - 15h=0,6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wg planu studiów) - 15h=0,6 ECTS; przygotowanie do zajęć - 10h=0,4 ECTS; zapoznanie ze wskazaną literaturą - 10h=0,4 ECTS; inne - wykonanie ćwiczenia projektowego - 15h=0,6 ECTS;
RAZEM: 50h=2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Instalacje sanitarne, materiałoznawstwo</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zrozumienie zasad działania intalacji przeciwpożarowych w budynkach,  jak również umiejętność wykonywania obliczeń niezbędnych do przygotowania dokumentacji projektowej w tym zakresie.</w:t>
      </w:r>
    </w:p>
    <w:p>
      <w:pPr>
        <w:keepNext w:val="1"/>
        <w:spacing w:after="10"/>
      </w:pPr>
      <w:r>
        <w:rPr>
          <w:b/>
          <w:bCs/>
        </w:rPr>
        <w:t xml:space="preserve">Treści kształcenia: </w:t>
      </w:r>
    </w:p>
    <w:p>
      <w:pPr>
        <w:spacing w:before="20" w:after="190"/>
      </w:pPr>
      <w:r>
        <w:rPr/>
        <w:t xml:space="preserve">P1 - Ćwiczenie projektowe obejmujące obliczenia instalacji przeciwpożarowej  dla budynku użyteczności publicznej lub sklepu wielkopowierzchniowego.</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nieusprawiedliwione. 
2.	Efekty uczenia się przypisane do części projektowej będą weryfikowane sprawdzianem ustnym (obroną projektu), krótkim zadaniem projektowym oraz wykonaną pracą projektową.
3.	Warunkiem koniecznym zaliczenia przedmiotu jest uzyskanie pozytywnych ocen za pracę projektową, z sprawdzianu ustnego (obrony projektu) i zadania projektowego. Ocena końcowa z przedmiotu jest średnią arytmetyczną z otrzymanych ocen.
4.	Ocena z przedmiotu przekazywana jest do wiadomości studentów niezwłocznie, po sprawdzeniu prac i dokonaniu ich oceny. Ocena końcowa z przedmiotu przekazywana jest do wiadomości studentów w formie uzgodnionej ze studentami. 
5.	Student może poprawiać oceny niedostateczne w terminach wyznaczonych przez prowadzącego zajęcia. Sprawdzian ustny z części projektowej przeprowadzony będzie na ostatnich zajęciach projektowych. Termin dodatkowy obrony pracy projektowej ustalony będzie ze studentami w trakcie trwania zajęć. Wszystkie terminy (oddania prac do oceny) sprawdzianów ustnych z części projektowej muszą być przeprowadzone przed rozpoczęciem sesji egzaminacyjnej.
6.	Student powtarza, z powodu niezadowalających wyników, całość zajęć.
7.	Na sprawdzianie, podczas weryfikacji osiągnięcia efektów uczenia się, każdy zdający powinien mieć długopis (lub pióro) z niebieskim lub czarnym tuszem (atramentem) przeznaczony do zapisywania odpowiedzi oraz kilka czystych arkuszy papieru formatu A4, dopuszcza się korzystanie z kalkulatora, tablic i nomogramów.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11.	Do części projektowej studentowi wydawane są założenia z ustalonym indywidualnie zakresem prac projektowych. Zakres prac projektowych może być zmieniony w trakcie trwania zajęć. 
12.	Stopień osiągnięcia efektów uczenia się dla przedmiotu oraz jego zapis słowny reguluje §18. ust. 1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Chudzicki J., Sosnowski S.: Instalacje wodociągowe - projektowanie, wykonanie, eksploatacja, Wyd. Seidel-Przywecki, Warszawa, 2005
2. Chudzicki J., Sosnowski S.: Instalacjekanalizacyjne - projektowanie, wykonanie, eksploatacja, Wyd. Seidel-Przywecki, Warszawa, 2004
Literatura uzupełniająca:
1. Sosnowski S., Tabernacki J.: Instalacje wodociągowe i kanalizacyjne w budynkach. WPW Warszawa, 1997.
2. Chudzicki J., Sosnowski S.: Instalacje wodociągowe i kanalizacyjne. Materiały pomocnicze do ćwiczeń. WPW Warszawa, 1999.
3. Tabernacki J., Sosnowski S., Heidrich Z.: Projektowanie instalacji wodociągowych i kanalizacyjnych. Arkady, Warszawa, 1985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teoretyczne podstawy w zakresie działania instalacji przeciwpożarowych w budynkach.  Ma uporządkowaną, podbudowaną teoretycznie wiedzę ogólną w zakresie systemów zaopatrzenia w wodę na cele przeciwpożarowe oraz instalacji sanitarnych.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Potrafi rozróżniać i scharakteryzować elementy składowe instalacji przeciwpożarowych w budynkach wraz z obiektami towarzyszącymi. Potrafi opisać funkcjonalne rozwiązania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Posiada podstawową wiedzę w zakresie wymagań stawianych w procesie projektowania instalacji przeciwpożarowychw budynkach użyteczności publicznej i handlowych.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projektowania, wykonawstwa oraz eksploatacji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stworzyć opis wykonanego projektu w języku specjalistycznym i niespecjalistycznym.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I1A_U02_01</w:t>
      </w:r>
    </w:p>
    <w:p>
      <w:pPr>
        <w:spacing w:before="20" w:after="190"/>
      </w:pPr>
      <w:r>
        <w:rPr>
          <w:b/>
          <w:bCs/>
        </w:rPr>
        <w:t xml:space="preserve">Powiązane efekty obszarowe: </w:t>
      </w:r>
      <w:r>
        <w:rPr/>
        <w:t xml:space="preserve">T1A_U02</w:t>
      </w:r>
    </w:p>
    <w:p>
      <w:pPr>
        <w:keepNext w:val="1"/>
        <w:spacing w:after="10"/>
      </w:pPr>
      <w:r>
        <w:rPr>
          <w:b/>
          <w:bCs/>
        </w:rPr>
        <w:t xml:space="preserve">Efekt U10_01: </w:t>
      </w:r>
    </w:p>
    <w:p>
      <w:pPr/>
      <w:r>
        <w:rPr/>
        <w:t xml:space="preserve">Potrafi przy formułowaniu i rozwiązywaniu problemu projektowego z zakresu instalacji przeciwpożarowych zidentyfikować oraz uwzględnić w rozwiązaniu powiązania z innymi elementami systemu, ze środowiskim -powiązania i interakcje w całym systemie.</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analizować i ocenić  trafność przyjętych rozwiązań projektowych w zakresie wykonanego ćwiczenia projektowego instalacji przeciwpożarowej w budynku użyteczności publicznej lub handlowym.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zaprojektować instalację przeciwpożarową w budynku wg  zadanych założeń projektowych.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Widzi potrzebę samokształcenia się oraz uzupełniania wiedzy o nowe rozwiązania w dziedzinie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2024-05-09T01:52:41+02:00</dcterms:created>
  <dcterms:modified xsi:type="dcterms:W3CDTF">2024-05-09T01:52:41+02:00</dcterms:modified>
</cp:coreProperties>
</file>

<file path=docProps/custom.xml><?xml version="1.0" encoding="utf-8"?>
<Properties xmlns="http://schemas.openxmlformats.org/officeDocument/2006/custom-properties" xmlns:vt="http://schemas.openxmlformats.org/officeDocument/2006/docPropsVTypes"/>
</file>