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20h;
Przygotowanie do zaliczenia 10h;
Przygotowanie do kolokwium 50h;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ogólna, Mechanika budowli, Rysunek techniczny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w:t>
      </w:r>
    </w:p>
    <w:p>
      <w:pPr>
        <w:keepNext w:val="1"/>
        <w:spacing w:after="10"/>
      </w:pPr>
      <w:r>
        <w:rPr>
          <w:b/>
          <w:bCs/>
        </w:rPr>
        <w:t xml:space="preserve">Metody oceny: </w:t>
      </w:r>
    </w:p>
    <w:p>
      <w:pPr>
        <w:spacing w:before="20" w:after="190"/>
      </w:pPr>
      <w:r>
        <w:rPr/>
        <w:t xml:space="preserve">1.	Zasady obecności studenta na zajęciach: 
a.	Obecność na wykładach jest zalecana.
b.	Obecność na zajęciach ćwiczeniowych jest obowiązkowa i będzie sprawdzana. Dopuszcza się maksymalnie dwie nieusprawiedliwione nieobecności. Nieobecność na zajęciach skutkuje koniecznością uzupełnienia przez studenta informacji, podawanych na zajęciach, we własnym zakresie.
c.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wykładu oraz ćwiczeń audytoryjnych będą weryfikowane na podstawie czterech sprawdzianów w trakcie trwania semestru. Efekty uczenia się przypisane do projektu będą weryfikowane na podstawie wykonanej pracy projektowej (wg indywidualnych założeń).
3.	Osoba przystępująca do weryfikacji osiągnięcia efektów uczenia się jest zobowiązana na wezwanie okazać dokument tożsamości lub legitymację studencką. 
4.	Warunku zaliczenia przedmiotu
a.	Zaliczenie wykładu i ćwiczeń audytoryjnych uzyskuje się w trakcie trwania semestru na podstawie sprawdzianów. Obowiązuje system punktowy przeliczany na ocenę końcową. 
b.	Każdy sprawdzian na ćwiczeniach umożliwia zdobycie 10 punktów (łącznie 40 punktów). Do zaliczenia wykładów i ćwiczeń audytoryjnych wymagane jest uzyskanie ze sprawdzianów, organizowanych w semestrze letnim, minimum 21 punktów (na 40 możliwych).
c.	 Zaliczenie ćwiczeń projektowych uzyskuje się na podstawie poprawnie wykonanej pracy projektowej. Opracowanie projektowe podlega ocenie i wymagane jest uzyskanie oceny pozytywnej (w skali 3 - 5).
d.	Warunkiem koniecznym zaliczenia przedmiotu jest uzyskanie pozytywnych ocen z materiału objętego wykładami i ćwiczeniami audytoryjnymi oraz ćwiczeniami projektowymi. 
e.	Przeliczenie liczby zdobytych punktów na ocenę: od 21 do 24 pkt. – 3,0; od 25 do 28 pkt. – 3,5; od 29 do 32 pkt. – 4,0; od 33 do 36 pkt. – 4,5; od 37 do 40 pkt. – 5,0. 
f.	Ocena końcowa z przedmiotu jest średnią arytmetyczną z ocen otrzymanych z wykładów i ćwiczeń audytoryjnych oraz z ćwiczeń projektowych. 
5.	Tryb ogłaszania ocen uzyskiwanych przez studentów:
a.	Ocena ze sprawdzianów przekazywana jest do wiadomości studentów niezwłocznie po sprawdzeniu prac i dokonaniu ich oceny (forma przekazywania ocen do ustalenia ze studentami w trakcie zajęć). 
b.	Ocena pracy projektowej przekazywana jest do wiadomości studentów niezwłocznie po jej sprawdzeniu i dokonaniu oceny (forma przekazywania ocen do ustalenia ze studentami w trakcie zajęć). Projekt po weryfikacji może zostać zwrócony studentowi do korekty/uzupełnienia. 
c.	Ocena końcowa przekazywana jest do wiadomości studentów w formie uzgodnionej ze studentami.
6.	Możliwości i zasady udziału studentów w dodatkowych terminach zaliczeń i egzaminów
a.	Przewiduje się jeden końcowy sprawdzian poprawkowy (łączny) w terminie ustalonym ze studentami. Dopuszczalne jest ustalenie większej liczby terminów sprawdzianów poprawkowych.
b.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Poprawa oddanej do korekty pracy projektowej następuje w terminach uzgodnionych z Prowadzącym zajęcia.
7.	Student powtarza, z powodu niezadowalających wyników, tylko zajęcia takiego typu, z których uzyskał on oceny niedostateczne.
8.	Określenie rodzaju materiałów i urządzeń dopuszczonych do używania przez studentów podczas weryfikacji osiągnięcia efektów uczenia się:
a.	Na sprawdzianach, podczas weryfikacji osiągnięcia efektów uczenia się, każdy piszący powinien mieć długopis (lub pióro) z niebieskim lub czarnym tuszem (atramentem) przeznaczony do zapisywania odpowiedzi oraz kalkulator. Na sprawdzianach można korzystać z tablic pomocniczych udostępnionych przez Prowadzącego. Pozostałe materiały i przybory pomocnicze, szczególnie telefony komórkowe i inne urządzenia elektroniczne, są zabronione.
b.	Student wykonuje zadanie projektowe samodzielnie, przy użyciu metod analitycznych i komputerowych (oprogramowanie) w zakresie uzgodnionym z Prowadzącym zajęcia w formie pisemnego opracowania. 
9.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10.	Rejestrowanie dźwięku i obrazu przez studentów w trakcie zajęć jest zabronione.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(tom I–V),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M. Knauff, Obliczanie konstrukcji żelbetowych według Eurokodu 2, PWN, Warszawa, 2015;
9.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elementy konstrukcyjne z zakresu konstrukcji  żelbetowych, z wykorzystaniem dostępnych narzędzi projektowych, w czasie realizacji zadania projektowego.</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2024-05-20T03:55:04+02:00</dcterms:created>
  <dcterms:modified xsi:type="dcterms:W3CDTF">2024-05-20T03:55:04+02:00</dcterms:modified>
</cp:coreProperties>
</file>

<file path=docProps/custom.xml><?xml version="1.0" encoding="utf-8"?>
<Properties xmlns="http://schemas.openxmlformats.org/officeDocument/2006/custom-properties" xmlns:vt="http://schemas.openxmlformats.org/officeDocument/2006/docPropsVTypes"/>
</file>