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i klimatyzacja</w:t>
      </w:r>
    </w:p>
    <w:p>
      <w:pPr>
        <w:keepNext w:val="1"/>
        <w:spacing w:after="10"/>
      </w:pPr>
      <w:r>
        <w:rPr>
          <w:b/>
          <w:bCs/>
        </w:rPr>
        <w:t xml:space="preserve">Koordynator przedmiotu: </w:t>
      </w:r>
    </w:p>
    <w:p>
      <w:pPr>
        <w:spacing w:before="20" w:after="190"/>
      </w:pPr>
      <w:r>
        <w:rPr/>
        <w:t xml:space="preserve">dr inż./ Sławomir Grabarczyk/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przygotowanie do kolokwium - 10, przygotowanie do egzaminu - 15, razem - 50;
Projekty: liczba godzin według planu studiów - 10, zapoznanie ze wskazaną literaturą - 15,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egzaminu. Efekty uczenia się przypisane do ćwiczeń projektowych będą weryfikowane podczas zaliczania zadania projektowego.
3.	Warunkiem zaliczenia przedmiotu jest uzyskanie pozytywnych ocen z egzaminu oraz ćwiczeń projektowych. Łączna ocena przedmiotu stanowi średnią ważoną ocen z egzaminu i części projektowej, w proporcjach: 60% oceny z wykładu i 40% oceny z projektu. Planowane są dwa terminy egzaminu w sesji letniej i jeden w sesji jesiennej. Przy ocenianiu egzaminu stosowana będzie następująca skala ocen przyporządkowana określonej procentowo ilości wiedzy: 5,0 – 91÷100%, 4,5 – 81÷90%, 4,0 – 71÷80%, 3,5 – 61÷70%, 3,0 – 51÷60%, 2,0 – 0÷50%. Zaliczenie części projektowej odbywa się na podstawie oceny zadania projektowego. 
4.	Ocena z egzaminu przekazywana jest do wiadomości studentów niezwłocznie po sprawdzeniu prac, forma przekazywania ocen jest ustalana ze studentami w trakcie zajęć. 
5.	Student ma prawo przystąpić do egzaminu w trzech wybranych terminach spośród wyznaczonych w sesjach egzaminacyjnych. Poza okresem sesji egzaminacyjnych przewiduje się termin zerowy egzaminu dla tych studentów, którzy wykażą się terminową realizacją zadań w ramach ćwiczeń projektowych. Termin zerowy egzaminu jest również wliczany do liczby egzaminów.
6.	Student powtarza, z powodu niezadowalających wyników, całość zajęć wykładowych. Ocena niedostateczna z zadania projektowego skutkuje koniecznością powtarzania ćwiczeń projektowych.
7.	Na egzaminie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 - Poradnik, IPPU Masta, Gdańsk 1999.
3. Pełech A., Wentylacja i klimatyzacja - podstawy, Oficyna Wydawnicza Politechniki Wrocławskiej, Wrocław 2008.
4. Lipska B., Nawrocki W., Podstawy projektowania wentylacji - przykłady, Wydawnictwo Politechniki Śląskiej, Gliwice 1997.
5. Przydróżny S., Wentylacja, Skrypt Politechniki Wrocławskiej, Wrocław 1991.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systemu wentylacji  iklimatyzacji oraz ocenić istniejące rozwiązania w zakresie kosztów i technicznych aspektów eksploatacji instalacji.</w:t>
      </w:r>
    </w:p>
    <w:p>
      <w:pPr>
        <w:spacing w:before="60"/>
      </w:pPr>
      <w:r>
        <w:rPr/>
        <w:t xml:space="preserve">Weryfikacja: </w:t>
      </w:r>
    </w:p>
    <w:p>
      <w:pPr>
        <w:spacing w:before="20" w:after="190"/>
      </w:pPr>
      <w:r>
        <w:rPr/>
        <w:t xml:space="preserve">Dyskusja na wykłądzie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2026-07-27T17:07:46+02:00</dcterms:created>
  <dcterms:modified xsi:type="dcterms:W3CDTF">2026-07-27T17:07:46+02:00</dcterms:modified>
</cp:coreProperties>
</file>

<file path=docProps/custom.xml><?xml version="1.0" encoding="utf-8"?>
<Properties xmlns="http://schemas.openxmlformats.org/officeDocument/2006/custom-properties" xmlns:vt="http://schemas.openxmlformats.org/officeDocument/2006/docPropsVTypes"/>
</file>