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w inżynierii środowiska (IN1A_33/02)</w:t>
      </w:r>
    </w:p>
    <w:p>
      <w:pPr>
        <w:keepNext w:val="1"/>
        <w:spacing w:after="10"/>
      </w:pPr>
      <w:r>
        <w:rPr>
          <w:b/>
          <w:bCs/>
        </w:rPr>
        <w:t xml:space="preserve">Koordynator przedmiotu: </w:t>
      </w:r>
    </w:p>
    <w:p>
      <w:pPr>
        <w:spacing w:before="20" w:after="190"/>
      </w:pPr>
      <w:r>
        <w:rPr/>
        <w:t xml:space="preserve">dr Andrzej Pankowski/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IN1A_33/02</w:t>
      </w:r>
    </w:p>
    <w:p>
      <w:pPr>
        <w:keepNext w:val="1"/>
        <w:spacing w:after="10"/>
      </w:pPr>
      <w:r>
        <w:rPr>
          <w:b/>
          <w:bCs/>
        </w:rPr>
        <w:t xml:space="preserve">Semestr nominalny: </w:t>
      </w:r>
    </w:p>
    <w:p>
      <w:pPr>
        <w:spacing w:before="20" w:after="190"/>
      </w:pPr>
      <w:r>
        <w:rPr/>
        <w:t xml:space="preserve">7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przygotowanie do zajęć - 10, przygotowanie do egzaminu - 20, razem - 50;
Projekty: liczba godzin według planu studiów - 10, przygotowanie do zaliczenia - 20, przygotowanie pracy projektowej - 20, razem - 50; 
Razem - 100 godzin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Projekty - 10 h; 
Razem - 30 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przygotowanie do zaliczenia - 20, przygotowanie pracy projektowej - 20, razem - 50;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fizyki, chemii i podstaw inżynierii środowiska na poziomie studiów I stopnia.
Znajomość przynajmniej jednego oprogramowania umożliwiającego obliczenia inżynierskie (Matlab, Mathcad, Excel).</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nauczania przedmiotu jest zapoznanie studentów z zagadnieniami modelowania matematycznego. Przybliżenie zasad symulacji wybranych procesów inżynierii środowiska w szczególności w zakresie problemów racjonalizacji użytkowania energii.</w:t>
      </w:r>
    </w:p>
    <w:p>
      <w:pPr>
        <w:keepNext w:val="1"/>
        <w:spacing w:after="10"/>
      </w:pPr>
      <w:r>
        <w:rPr>
          <w:b/>
          <w:bCs/>
        </w:rPr>
        <w:t xml:space="preserve">Treści kształcenia: </w:t>
      </w:r>
    </w:p>
    <w:p>
      <w:pPr>
        <w:spacing w:before="20" w:after="190"/>
      </w:pPr>
      <w:r>
        <w:rPr/>
        <w:t xml:space="preserve">W1. Wprowadzenie do przedmiotu, podstawowe pojęcia i określenia.
W2. Klasyfikacja modeli matematycznych, procesy ustalone i nieustalone.
W3. Grupy równań tworzących model matematyczny (przykłady równań: bilansowego, pędu, energii, masy, ograniczenia na parametry procesu).
W4. Modelowanie przedsięwzięć termomodernizacji obiektów budowlanych.
W5. Metody oceny efektywności ekonomicznej przykładowych przedsięwzięć modernizacyjnych, termomodernizacyjnych. 
W6. Modelowanie procesów i układów dynamicznych.                                                          
W7. Modelowania procesów cieplnych.
W8. Modelowanie zużycia energii w obiektach budowlanych(ogrzewanie, wentylacja, klimatyzacja).
W9. Metody i techniki komputerowe, służących do rozwiązywania zagadnień inżynierskich (m.in. metody elementów skończonych i brzegowych)
W10. Symulacje wykorzystania odnawialnych źródeł energii.
W11. Przykłady modelowania matematycznego do rozwiązywania problemów ochrony środowiska.
P1. Przygotowanie oraz reprezentowanie danych. Zastosowanie Excel Solver oraz tabel przestawnych.
P2. Przykłady modelowania na bazie zaawansowanych funkcji Excela.
P3. Modelowanie przedsięwzięcia modernizacyjnego budynku.
P4. Modelowanie oraz analiza efektywności ekonomicznej termomodernizacji.
P5. Modelowanie wybranych zagadnień inżynierskich.</w:t>
      </w:r>
    </w:p>
    <w:p>
      <w:pPr>
        <w:keepNext w:val="1"/>
        <w:spacing w:after="10"/>
      </w:pPr>
      <w:r>
        <w:rPr>
          <w:b/>
          <w:bCs/>
        </w:rPr>
        <w:t xml:space="preserve">Metody oceny: </w:t>
      </w:r>
    </w:p>
    <w:p>
      <w:pPr>
        <w:spacing w:before="20" w:after="190"/>
      </w:pPr>
      <w:r>
        <w:rPr/>
        <w:t xml:space="preserve">Zaliczenie przedmiotu odbywa się na podstawie sumy punktów z wykładu (20 punktów) oraz punktów uzyskanych z realizacji projektów (30 punktów).  Zaliczenie ćwiczeń projektowych Student uzyskuje na podstawie wykonanych prac przedstawionych prowadzącemu. Ocena końcowa to wypadkowa uzyskanej liczby punktów:
5,0 – 91%-100%
4,5 – 80%- 91%
4,0 – 71%-80%
3,5 – 61%-70%
3,0 – 51%-60%
2,0 – 0%-50%.
Obecność na ćwiczeniach projektowych jest obowiązkowa. W uzasadnionych sytuacjach dopuszcza się nieobecność na maksymalnie dwóch zajęciach przy czym wymagane jest usprawiedliwienie nieobecności.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Heermann D.W. Podstawy symulacji komputerowych w fizyce. Wydawnictwa Naukowo-Techniczne, 1997
2. Griebel M., Knapek S., Zumbusch G. Numerical Simulation in Molecular Dynamics. Springer 2007.
3. Kincaid D., Cheney W., Analiza numeryczna, Wydawnictwa Naukowo-Techniczne, 2010
4. Milenin A., Podstawy metody elementów skończonych – zagadnienia termomechaniczne, Wydawnictwa AGH, Kraków, 20102.                                                            5. Szewczyk B: Termomodernizacja instalacji w budownictwie. OI "Technika Instalacyjna w Budownictwie,  Warszwa 1999
6. Grabarczyk S.: Fizyka budowli. Komputerowe wspomaganie projektowania budownictwa energooszczędnego. Oficyna Wydawnicza PW, Warszawa 2005  
7. Górzyński J.: Podstawy analizy energetycznej obiektów budowlanych. Oficyna Wydawnicza PW, Warszawa 2012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W07_01: </w:t>
      </w:r>
    </w:p>
    <w:p>
      <w:pPr/>
      <w:r>
        <w:rPr/>
        <w:t xml:space="preserve">Zna podstawowe metody, techniki, narzedzia stosowane przy rozwiązywaniu prostych zadań inżynierskich w zakresie inżynierii środowiska.</w:t>
      </w:r>
    </w:p>
    <w:p>
      <w:pPr>
        <w:spacing w:before="60"/>
      </w:pPr>
      <w:r>
        <w:rPr/>
        <w:t xml:space="preserve">Weryfikacja: </w:t>
      </w:r>
    </w:p>
    <w:p>
      <w:pPr>
        <w:spacing w:before="20" w:after="190"/>
      </w:pPr>
      <w:r>
        <w:rPr/>
        <w:t xml:space="preserve">Test, projekty</w:t>
      </w:r>
    </w:p>
    <w:p>
      <w:pPr>
        <w:spacing w:before="20" w:after="190"/>
      </w:pPr>
      <w:r>
        <w:rPr>
          <w:b/>
          <w:bCs/>
        </w:rPr>
        <w:t xml:space="preserve">Powiązane efekty kierunkowe: </w:t>
      </w:r>
      <w:r>
        <w:rPr/>
        <w:t xml:space="preserve">I1A_W07_01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źródeł w zakresie ionżynierii środowiska. Potrafi integrować je, dokonywać ich interpretacji oraz wyciągać wnioski i formułować opinie.</w:t>
      </w:r>
    </w:p>
    <w:p>
      <w:pPr>
        <w:spacing w:before="60"/>
      </w:pPr>
      <w:r>
        <w:rPr/>
        <w:t xml:space="preserve">Weryfikacja: </w:t>
      </w:r>
    </w:p>
    <w:p>
      <w:pPr>
        <w:spacing w:before="20" w:after="190"/>
      </w:pPr>
      <w:r>
        <w:rPr/>
        <w:t xml:space="preserve">Test, projekty</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U07_01: </w:t>
      </w:r>
    </w:p>
    <w:p>
      <w:pPr/>
      <w:r>
        <w:rPr/>
        <w:t xml:space="preserve">Potrafi wykorzystać dostępne oprogramowanie (pakiet Microsoft Office oraz AutoCad) do opracowania i prezentacji zadań opisowo-obliczeniowych typowych dla działalności inżynierskiej w zakresie inżynierii środowiska.</w:t>
      </w:r>
    </w:p>
    <w:p>
      <w:pPr>
        <w:spacing w:before="60"/>
      </w:pPr>
      <w:r>
        <w:rPr/>
        <w:t xml:space="preserve">Weryfikacja: </w:t>
      </w:r>
    </w:p>
    <w:p>
      <w:pPr>
        <w:spacing w:before="20" w:after="190"/>
      </w:pPr>
      <w:r>
        <w:rPr/>
        <w:t xml:space="preserve">Test, projekty</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U09_01: </w:t>
      </w:r>
    </w:p>
    <w:p>
      <w:pPr/>
      <w:r>
        <w:rPr/>
        <w:t xml:space="preserve">Potrafi wykorzystać do formułowania i rozwiązywania zadań inżynierskich w zakresie inżynierii środowiska metody analityczne, symulacyjne oraz eksperymentalne.</w:t>
      </w:r>
    </w:p>
    <w:p>
      <w:pPr>
        <w:spacing w:before="60"/>
      </w:pPr>
      <w:r>
        <w:rPr/>
        <w:t xml:space="preserve">Weryfikacja: </w:t>
      </w:r>
    </w:p>
    <w:p>
      <w:pPr>
        <w:spacing w:before="20" w:after="190"/>
      </w:pPr>
      <w:r>
        <w:rPr/>
        <w:t xml:space="preserve">Test, projekty</w:t>
      </w:r>
    </w:p>
    <w:p>
      <w:pPr>
        <w:spacing w:before="20" w:after="190"/>
      </w:pPr>
      <w:r>
        <w:rPr>
          <w:b/>
          <w:bCs/>
        </w:rPr>
        <w:t xml:space="preserve">Powiązane efekty kierunkowe: </w:t>
      </w:r>
      <w:r>
        <w:rPr/>
        <w:t xml:space="preserve">I1A_U09_01</w:t>
      </w:r>
    </w:p>
    <w:p>
      <w:pPr>
        <w:spacing w:before="20" w:after="190"/>
      </w:pPr>
      <w:r>
        <w:rPr>
          <w:b/>
          <w:bCs/>
        </w:rPr>
        <w:t xml:space="preserve">Powiązane efekty obszarowe: </w:t>
      </w:r>
      <w:r>
        <w:rPr/>
        <w:t xml:space="preserve">T1A_U09</w:t>
      </w:r>
    </w:p>
    <w:p>
      <w:pPr>
        <w:keepNext w:val="1"/>
        <w:spacing w:after="10"/>
      </w:pPr>
      <w:r>
        <w:rPr>
          <w:b/>
          <w:bCs/>
        </w:rPr>
        <w:t xml:space="preserve">Efekt U09_02: </w:t>
      </w:r>
    </w:p>
    <w:p>
      <w:pPr/>
      <w:r>
        <w:rPr/>
        <w:t xml:space="preserve">Umie posługiwać się regułami logiki matematycznej w zastosowaniach matematycznych i technicznych oraz potrafi wykorzystać poznne metody i modele matematyczne do analizy podstawowych zagadnień fizycznych i technicznych.</w:t>
      </w:r>
    </w:p>
    <w:p>
      <w:pPr>
        <w:spacing w:before="60"/>
      </w:pPr>
      <w:r>
        <w:rPr/>
        <w:t xml:space="preserve">Weryfikacja: </w:t>
      </w:r>
    </w:p>
    <w:p>
      <w:pPr>
        <w:spacing w:before="20" w:after="190"/>
      </w:pPr>
      <w:r>
        <w:rPr/>
        <w:t xml:space="preserve">Test, projekty</w:t>
      </w:r>
    </w:p>
    <w:p>
      <w:pPr>
        <w:spacing w:before="20" w:after="190"/>
      </w:pPr>
      <w:r>
        <w:rPr>
          <w:b/>
          <w:bCs/>
        </w:rPr>
        <w:t xml:space="preserve">Powiązane efekty kierunkowe: </w:t>
      </w:r>
      <w:r>
        <w:rPr/>
        <w:t xml:space="preserve">I1A_U09_02</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pracować indywidualnie i w grupie przejmując w niej różne role. Ma świadomość odpowiedzialności za wspólnie realizowane zadania.</w:t>
      </w:r>
    </w:p>
    <w:p>
      <w:pPr>
        <w:spacing w:before="60"/>
      </w:pPr>
      <w:r>
        <w:rPr/>
        <w:t xml:space="preserve">Weryfikacja: </w:t>
      </w:r>
    </w:p>
    <w:p>
      <w:pPr>
        <w:spacing w:before="20" w:after="190"/>
      </w:pPr>
      <w:r>
        <w:rPr/>
        <w:t xml:space="preserve">Test, projekty</w:t>
      </w:r>
    </w:p>
    <w:p>
      <w:pPr>
        <w:spacing w:before="20" w:after="190"/>
      </w:pPr>
      <w:r>
        <w:rPr>
          <w:b/>
          <w:bCs/>
        </w:rPr>
        <w:t xml:space="preserve">Powiązane efekty kierunkowe: </w:t>
      </w:r>
      <w:r>
        <w:rPr/>
        <w:t xml:space="preserve">I1A_K03_01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2025-04-10T18:39:26+02:00</dcterms:created>
  <dcterms:modified xsi:type="dcterms:W3CDTF">2025-04-10T18:39:26+02:00</dcterms:modified>
</cp:coreProperties>
</file>

<file path=docProps/custom.xml><?xml version="1.0" encoding="utf-8"?>
<Properties xmlns="http://schemas.openxmlformats.org/officeDocument/2006/custom-properties" xmlns:vt="http://schemas.openxmlformats.org/officeDocument/2006/docPropsVTypes"/>
</file>