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Hydraulika i Hydrologia II (BN2A_02/01)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Karol Prałat/adiunkt z habilitacją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(KB)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BN2A_02/01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20h;
Zapoznanie się ze wskazaną literaturą 20h;
Przygotowanie do kolokwium 10h;
Razem 50h = 2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- 10h; Projekty - 10h; Razem 20h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10h;
Zapoznanie się ze wskazaną literaturą 10h;
Przygotowanie do kolokwium 5h;
Razem 25h = 1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Matematyka, Hydraulika i hydrologia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15; Projekty: 10 - 15.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zrozumienie i umiejętność matematycznego modelowania ruchu wody w korytach otwartych oraz wybranych przepływów charakterystycznych dla potrzeb budownictwa hydrotechnicznego.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Krzywa przepływów. W2 - Przepływy charakterystyczne prawdopodobne. W3 - Powstawanie wezbrania i powodzi: opad efektywny, model opad-odpływ, modele transformacji fali wezbraniowej w korycie otwartym. W4 - Rowy i studnie.
P1 - Wyznaczanie przepływów prawdopodobnych. P2 - Wyznaczanie fali odpływu ze zlewni niekontrolowanej dla zadanego opadu całkowitego. P3 - Transformacja fali wezbraniowej w korycie otwartym.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zaliczenie kolokwiów z zakresu wykładów (dwa kolokwia w semestrze) oraz obronienie 3-ch części ćwiczeń projektowych.
W trakcie kolokwium z wykładów można uzyskać max. 13 pkt.:
8 pkt. – ocena dostateczna,
10 pkt. – ocena dobra,
13 pkt. – ocena bardzo dobra.
Ocena końcowa jest ustalana na podstawie sumy punktów uzyskanych z kolokwiów. W przypadku nie zaliczenia kolokwium istnieje możliwość wyznaczenia terminu poprawkowego w terminie ustalonym z prowadzącym zajęcia.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Kaczmarek Z., Metody statystyczne w hydrologii i meteorologii., Wyd. Komunikacji i Łączności, Warszawa 1970.
2. Ozga-Zielińska M., Brzeziński J., Hydrologia stosowana, PWN, Warszawa 1994.
3. Radlicz-Rüchlowa H., Szuster A., Hydrologia i hydraulika z elementami hydrogeologii, WSiP, Warszawa 1997.
4. Szuster A., Utrysko B. Hydraulika i podstawy hydromechaniki, Wydawnictwo Politechniki Warszawskiej, Warszawa 1992.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W04_01: </w:t>
      </w:r>
    </w:p>
    <w:p>
      <w:pPr/>
      <w:r>
        <w:rPr/>
        <w:t xml:space="preserve">Ma szczegółową wiedzę z zakresu pomiarów hydrometrycznych i sposobów prezentacji wyników,określania przepływów charakterystycznych.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W4), (P1 - P3)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B2A_W04_01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K02_01: </w:t>
      </w:r>
    </w:p>
    <w:p>
      <w:pPr/>
      <w:r>
        <w:rPr/>
        <w:t xml:space="preserve">Ma świadomość wpływu rozwiązań inżynierskich na przepływy wody w rzekach, znaczenie przepływów dla rozwoju społeczno-gospodarczego kraju oraz stanu środowiska wodnego i związanych  z nim ekosystemów.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B2A_K02_01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p>
      <w:pPr>
        <w:keepNext w:val="1"/>
        <w:spacing w:after="10"/>
      </w:pPr>
      <w:r>
        <w:rPr>
          <w:b/>
          <w:bCs/>
        </w:rPr>
        <w:t xml:space="preserve">Efekt K07_02: </w:t>
      </w:r>
    </w:p>
    <w:p>
      <w:pPr/>
      <w:r>
        <w:rPr/>
        <w:t xml:space="preserve">Rozumie potrzebę uświadamiania społeczeństwa w zakresie możliwości wpływu  człowieka na środowisko naturalne, z myślą o ochronie przed skutkami ekstremalnych zjawisk hydrologicznych.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B2A_K07_02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2026-07-27T23:47:45+02:00</dcterms:created>
  <dcterms:modified xsi:type="dcterms:W3CDTF">2026-07-27T23:47:45+02:00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