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materiały i wyroby dla budownictwa (BN2A_13/01)</w:t>
      </w:r>
    </w:p>
    <w:p>
      <w:pPr>
        <w:keepNext w:val="1"/>
        <w:spacing w:after="10"/>
      </w:pPr>
      <w:r>
        <w:rPr>
          <w:b/>
          <w:bCs/>
        </w:rPr>
        <w:t xml:space="preserve">Koordynator przedmiotu: </w:t>
      </w:r>
    </w:p>
    <w:p>
      <w:pPr>
        <w:spacing w:before="20" w:after="190"/>
      </w:pPr>
      <w:r>
        <w:rPr/>
        <w:t xml:space="preserve">prof. dr hab. inż. / Wiktor Szewczenko / adiunkt z habilitacją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35h;
Przygotowanie do zaliczenia 25h;
Wykonanie pracy projektowej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pracy projektowej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budowlana, Fizyka</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materiałami budowlanymi i ich właściwościami. Celem nauczania przedmiotu jest osiągnięcie wiedzy o właściwościach materiałów budowlanych, analiza tych właściwości i optymalny wybór odpowiednich materiałów i wyrobów.</w:t>
      </w:r>
    </w:p>
    <w:p>
      <w:pPr>
        <w:keepNext w:val="1"/>
        <w:spacing w:after="10"/>
      </w:pPr>
      <w:r>
        <w:rPr>
          <w:b/>
          <w:bCs/>
        </w:rPr>
        <w:t xml:space="preserve">Treści kształcenia: </w:t>
      </w:r>
    </w:p>
    <w:p>
      <w:pPr>
        <w:spacing w:before="20" w:after="190"/>
      </w:pPr>
      <w:r>
        <w:rPr/>
        <w:t xml:space="preserve">W1–W4 Podstawowe informacje dotyczące normalizacji materiałów i wyrobów budowlanych. Cement. Skład, wymagania i kryteria zgodności dotyczące cementów powszechnego użytku wg europejskiej normy PN-EN 197-1. W5- W8 Dodatki i domieszki modyfikujące w technologii materiałów mineralnych kompozytowych. W9-W10 Trwałość materiałów budowlanych. Zaliczenie wykładów. P1– Program przedmiotu, obowiązująca literatura, forma i warunki zaliczenia przedmiotu, rozdanie tematów referatów. P2-P10 Prezentacja projektów.</w:t>
      </w:r>
    </w:p>
    <w:p>
      <w:pPr>
        <w:keepNext w:val="1"/>
        <w:spacing w:after="10"/>
      </w:pPr>
      <w:r>
        <w:rPr>
          <w:b/>
          <w:bCs/>
        </w:rPr>
        <w:t xml:space="preserve">Metody oceny: </w:t>
      </w:r>
    </w:p>
    <w:p>
      <w:pPr>
        <w:spacing w:before="20" w:after="190"/>
      </w:pPr>
      <w:r>
        <w:rPr/>
        <w:t xml:space="preserve">Zaliczenie przedmiotu następuje po uzyskaniu przez studenta punktów z projektu (P), oraz punktów z wykładów (W). W przypadku zaliczenia obu cząstek ocenę końcową (OK) w wyrażeniu według formuły: OK = P+W. 
Warunkiem zaliczenia projektu jest uzyskanie od 20 do 50 punktów za wykonanie referatu (maks. 20p), prezentacje (max.20 p.), ustne odpowiedzi (maks. 10 p). 
Warunkiem zaliczenia wykładów jest uzyskanie od 30 do 50 punktów za aktywność na zajęciach (maks. 20p) i za pisemny sprawdzian ( maks. 30 p.). Sprawdzian składa się z 5 pytań testu wyboru oraz 4 pytań testu opisowego: punktacja za pytanie: 5 p. – pełna odpowiedź; od 2 do 4,5 p. – niepełna odpowiedź; 0 p. – brak odpowiedzi.  Punkty z przedmiotu przeliczane są na ocenę końcową (OK) w następujący sposób: od 0 - 50 p. ocena 2,0; od 51 - 70 p. ocena 3,0; od 71 - 80 p. ocena 3,5; od 81 -88 p. ocena 4,0; od 89 - 95 p. ocena 4,5; od 96 - 100 p.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Stefańczuk B. i inni: Budownictwo ogólne, Tom I, Materiały i wyroby budowlane, Arkady, Warszawa 2005. 2. Osiecka E.: Materiały budowlane, Oficyna Wydawnictwa PW, Warszawa 2003. 3. Łukowski P.: Modyfikacja materiałowa betonu, Polski Cement, Kraków 2016. 4. Chądzyński S.: Spoiwa gipsowe w budownictwie, Dom Wydawniczy MEDIUM. Warszawa 2008. 5. – Czasopismo poświęcone między innymi nowoczesnym wyrobom, i technologiom budowlanym oraz zasadom ich prawidłowego i bezpiecznego stosowania: Materiały Budowlane. Inżynier Budownictwa. Ochrona przed korozją.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uzyskac informacje z literatury w celu optymalnego wyboru materiałów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przekazać informacje nowych materiałach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potrzebę ciągłego dokształcania się w poznawania nowych materiałów i technologii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2024-05-17T08:44:28+02:00</dcterms:created>
  <dcterms:modified xsi:type="dcterms:W3CDTF">2024-05-17T08:44:28+02:00</dcterms:modified>
</cp:coreProperties>
</file>

<file path=docProps/custom.xml><?xml version="1.0" encoding="utf-8"?>
<Properties xmlns="http://schemas.openxmlformats.org/officeDocument/2006/custom-properties" xmlns:vt="http://schemas.openxmlformats.org/officeDocument/2006/docPropsVTypes"/>
</file>