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10h;
Projekt 20h; 
Zapoznanie się ze wskazaną literaturą 5h;
Przygotowanie do sprawdzianów 5h; 
Przygotowanie prezentacji na wykład 5h; 
Przygotowanie projektów 30h;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Wykład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Przygotowanie projektu 30h;
Razem 50h = 2,0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wybranych programów komputerowych. Ponadto w ramach wykładów studenci zapoznają się z podstawowymi zagadnieniami i technikami związanymi z technologią modelowania BIM.</w:t>
      </w:r>
    </w:p>
    <w:p>
      <w:pPr>
        <w:keepNext w:val="1"/>
        <w:spacing w:after="10"/>
      </w:pPr>
      <w:r>
        <w:rPr>
          <w:b/>
          <w:bCs/>
        </w:rPr>
        <w:t xml:space="preserve">Treści kształcenia: </w:t>
      </w:r>
    </w:p>
    <w:p>
      <w:pPr>
        <w:spacing w:before="20" w:after="190"/>
      </w:pPr>
      <w:r>
        <w:rPr/>
        <w:t xml:space="preserve">W1 - Wprowadzenie do technologii BIM. Podstawowa terminologia (wymiarowość modeli, poziomy dojrzałości, etc.). W2 - BIM w porównaniu z CAD. Cechy modeli w technologii BIM. Klasyfikacja i standaryzacja w BIM – IFC. W3 - BIM jako technologia obejmująca cały proces inwestycji i życia budynku. Przegląd programów zgodnych z technologią BIM. Systemy otwarte. W4 - Główni adresaci technologii BIM: inwestor, projektant, wykonawca, użytkownik. BIM w biurze projektowym, koordynacja procesu projektowego. BIM na budowie: nadzór nad realizacją, przedmiary, kontrola harmonogramu, kontrola kosztów, koordynacja. BIM w eksploatacji i zarządzaniu obiektem. Koordynacja i współpraca międzybranżowa w technologii BIM. W5 - Zasady tworzenia modelu w technologii BIM. Obiekty, rodziny obiektów, relacje, więzy, klasyfikacja obiektów. Cechy obiektów i ich modyfikowanie. W6 - Typy modeli BIM. Poziomy rozwoju. Specyfikacje LOD (Level of Detail/Level of Development) i LOI (Level of Information). W7 - Organizacja pracy z wykorzystaniem technologii BIM.  P1 – Wykonanie projektu nr 1 (np. obliczenia ramy płaskiej z wykorzystaniem dwóch różnych programów obliczeniowych opartych na MES). P2 - Wykonanie projektu nr 2 (np. obliczenie płyty prostokątnej dwoma lub trzema różnymi metodami w tym MES). P3 - Wykonanie projektu nr 3 (np. obliczenia kratownicy płaskiej MES z wykorzystaniem dwóch różnych programów w tym z wykorzystaniem arkusza kalkulacyjnego).</w:t>
      </w:r>
    </w:p>
    <w:p>
      <w:pPr>
        <w:keepNext w:val="1"/>
        <w:spacing w:after="10"/>
      </w:pPr>
      <w:r>
        <w:rPr>
          <w:b/>
          <w:bCs/>
        </w:rPr>
        <w:t xml:space="preserve">Metody oceny: </w:t>
      </w:r>
    </w:p>
    <w:p>
      <w:pPr>
        <w:spacing w:before="20" w:after="190"/>
      </w:pPr>
      <w:r>
        <w:rPr/>
        <w:t xml:space="preserve">Warunkiem zaliczenia przedmiotu jest udział w zajęciach (dopuszczalne są najwyżej dwie nieobecności) oraz wykonanie i oddania trzech ćwiczeń projektowych według tematów wydanych przez prowadzącego. Zaliczenie wykładu w ramach przedmiotu wymaga przygotowania prezentacji poświęconej zagadnieniu wskazanemu przez prowadzącego przedmiot. Prezetacja oceniana jest wg standardowej skali ocen.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z zajęć projektowych. Studenci chcący otrzymać wyższą ocenę z zajęć projektowych mogą przystąpić do pisemnych sprawdzianów wiedzy weryfikujących osiągnięcie efektów kształcenia na wyższym poziomie. W przypadku zaliczenia ich na oceną pozytywną, końcową oceną z zajęć projektowych jest średnia ocen ze sprawdzianów. W przypadku uzyskania oceny negatywnej z co najmniej jednego ze sprawdzianów oceną końcową z zajęć projektowych jest ocena dostateczna (3,0) uzyskana za wykonanie projektów. Oceną końcową z przedmiotu jest średnia arytmetyczna z ocen uzyskanych z zaliczenia wykładów i z zaliczenia zajęć projektowych zaokrąglona do najbliższej oceny przewidzianej w skali ocen wg regulaminu studiów.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4. Kączkowski Z.: Płyty. Obliczenia statyczne. Arkady, Warszawa 1980.
5. Hetmański K.: Zastosowanie Microsoft Excel w mechanice konstrukcji. Oficyna Wydawnicza Politechniki Warszawskiej,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 P3)
</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 P3)
</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2024-05-17T05:28:57+02:00</dcterms:created>
  <dcterms:modified xsi:type="dcterms:W3CDTF">2024-05-17T05:28:57+02:00</dcterms:modified>
</cp:coreProperties>
</file>

<file path=docProps/custom.xml><?xml version="1.0" encoding="utf-8"?>
<Properties xmlns="http://schemas.openxmlformats.org/officeDocument/2006/custom-properties" xmlns:vt="http://schemas.openxmlformats.org/officeDocument/2006/docPropsVTypes"/>
</file>