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Logistyka produktów naftowych</w:t>
      </w:r>
    </w:p>
    <w:p>
      <w:pPr>
        <w:keepNext w:val="1"/>
        <w:spacing w:after="10"/>
      </w:pPr>
      <w:r>
        <w:rPr>
          <w:b/>
          <w:bCs/>
        </w:rPr>
        <w:t xml:space="preserve">Koordynator przedmiotu: </w:t>
      </w:r>
    </w:p>
    <w:p>
      <w:pPr>
        <w:spacing w:before="20" w:after="190"/>
      </w:pPr>
      <w:r>
        <w:rPr/>
        <w:t xml:space="preserve">dr inż./Marzena Majzner/docent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- 5, razem - 25; Projekty: liczba godzin według planu studiów - 15, zapoznanie ze wskazaną literaturą - 5, przygotowanie opracowania pisemnego i prezentacji - 5, razem - 25;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Projekty - 15 h, razem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- 5 h, przygotowanie opracowania pisemnego i prezentacji - 5 h, razem - 25 h; Razem - 25 h = 1,0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Projekty: 10 - 30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podstawowych pojęć związanych z logistyką, w tym z logistyką produktów naftowych; procesów planowania, realizowania oraz kontrolowania sprawnego i efektywnego ekonomicznie przepływu produktów naftowych, a także przepływu odpowiedniej informacji z punktu pochodzenia do punktu konsumpcji produktów naftowych w celu zaspokojenia wymagań rynku produktów naftowych; dystrybucji surowców do otrzymywania produktów naftowych oraz produktów naftowych; zagrożeń związanych z dystrybucją surowców do otrzymywania produktów naftowych oraz produktów naftowych; przepisów związanych z logistyką surowców do otrzymywania produktów naftowych i produktów naftowych.
</w:t>
      </w:r>
    </w:p>
    <w:p>
      <w:pPr>
        <w:keepNext w:val="1"/>
        <w:spacing w:after="10"/>
      </w:pPr>
      <w:r>
        <w:rPr>
          <w:b/>
          <w:bCs/>
        </w:rPr>
        <w:t xml:space="preserve">Treści kształcenia: </w:t>
      </w:r>
    </w:p>
    <w:p>
      <w:pPr>
        <w:spacing w:before="20" w:after="190"/>
      </w:pPr>
      <w:r>
        <w:rPr/>
        <w:t xml:space="preserve">W1 - Podstawowe pojęcia związane z logistyką; W2 - Charakterystyka rynku produktów
naftowych; W3 - Istota logistyki i systemu logistycznego produktów naftowych; W4 - Relacje pomiędzy marketingiem a logistyką produktów naftowych; W5 - Zakres działalności, struktura organizacyjna i zasoby przykładowych firm zajmujących się logistyką produktów naftowych; W6 - W9 - Dystrybucja surowców do otrzymywania produktów naftowych i produktów naftowych; W10 - W11 - Zagrożenia i ryzyko związane z dystrybucją surowców do otrzymywania produktów naftowych i produktów naftowych; W12 - W14 - Akty prawne i normy związane z logistyką surowców do otrzymywania produktów naftowych i produktów naftowych; P1 – Zadanie projektowe dotyczące zarówno podstawowych zagadnień logistyki produktów naftowych i/lub bieżącej problematyki uzależnionej od zmian zachodzących na rynku produktów naftowych. </w:t>
      </w:r>
    </w:p>
    <w:p>
      <w:pPr>
        <w:keepNext w:val="1"/>
        <w:spacing w:after="10"/>
      </w:pPr>
      <w:r>
        <w:rPr>
          <w:b/>
          <w:bCs/>
        </w:rPr>
        <w:t xml:space="preserve">Metody oceny: </w:t>
      </w:r>
    </w:p>
    <w:p>
      <w:pPr>
        <w:spacing w:before="20" w:after="190"/>
      </w:pPr>
      <w:r>
        <w:rPr/>
        <w:t xml:space="preserve">1.	Brak jest rekomendacji lub ograniczeń, wynikających z wymaganej kolejności realizowania przedmiotów w planie studiów, odnośnie uczestnictwa studenta 
w wykładach i zajęciach projektowych.
2.	Obecność studenta na wykładach jest zalecana. Obecność studenta na wykładach, podczas których w terminie podstawowym jest przeprowadzane kolokwium, jest obowiązkowa. W przypadku usprawiedliwionej nieobecności studenta na wykładach, podczas których w terminie podstawowym jest przeprowadzane kolokwium, usprawiedliwienia nieobecności studenta dokonuje prowadzący zajęcia na podstawie pisemnego usprawiedliwienia przedstawionego przez studenta. Obecność studenta na zajęciach projektowych, wskazanych w harmonogramie zajęć projektowych, jest obowiązkowa. W przypadku usprawiedliwionej nieobecności studenta na wskazanych zajęciach projektowych usprawiedliwienia nieobecności studenta dokonuje prowadzący zajęcia na podstawie pisemnego usprawiedliwienia przedstawionego przez studenta. 
3.	Efekty uczenia się są weryfikowane na podstawie kolokwium obejmującego tematykę wykładów i zadania projektowego wykonanego przez studenta indywidualnie lub 
w grupie. 
4.	Kolokwium ma formę pisemną i podczas jego przeprowadzania student nie powinien korzystać z żadnych materiałów i urządzeń z wyjątkiem długopisu lub pióra. Wyniki zadania projektowego student/studenci przedstawia/przedstawiają w formie prezentacji podczas zajęć projektowych w terminie określonym w harmonogramie zajęć projektowych oraz przekazuje/przekazują opracowanie zadania projektowego 
i prezentację w formie elektronicznej prowadzącemu zajęcia w tym samym terminie. 
5.	Warunkiem zaliczenia przedmiotu jest zaliczenie kolokwium i uzyskanie pozytywnej oceny z zadania projektowego. Student może uzyskać maksimum 30 pkt z kolokwium. Warunkiem zaliczenia kolokwium jest uzyskanie minimum 16 pkt. Przeliczenie liczby punktów na ocenę z kolokwium jest przeprowadzane w następujący sposób: &lt; 16 pkt – 2,0 (dwa); 16 pkt – 18 pkt – 3,0 (trzy); 19 pkt – 21 pkt – 3,5 (trzy i pół); 22 pkt – 24 pkt – 4,0 (cztery); 25 pkt – 27 pkt – 4,5 (cztery i pół); 28 pkt – 30 pkt – 5,0 (pięć). Ocena
z przedmiotu jest wystawiana zgodnie z zasadą: ocena z przedmiotu = 1/2 * ocena 
z kolokwium + 1/2 * ocena z zadania projektowego.
6.	W przypadku usprawiedliwionej nieobecności na kolokwium przeprowadzonym 
w terminie podstawowym lub niezaliczenia kolokwium, przeprowadzonego 
w terminie podstawowym, student ma prawo do jednorazowego przystąpienia do kolokwium w terminie dodatkowym. W przypadku usprawiedliwionej nieobecności studenta/studentów na zajęciach projektowych, podczas których ma miejsce prezentowanie zadania projektowego w terminie podstawowym lub niezaliczenia zadania projektowego w terminie podstawowym student/studenci ma/mają prawo do jednorazowego przystąpienia do zaliczania zadania projektowego w terminie dodatkowym. Terminy podstawowe i terminy dodatkowe są określone w harmonogramie przedmiotu.
7.	Wyniki z kolokwium i ocena z kolokwium są przekazywane do wiadomości studenta drogą elektroniczną niezwłocznie po przeprowadzeniu kolokwium w terminie podstawowym, a w przypadku przystępowania studenta do kolokwium w terminie dodatkowym niezwłocznie po przeprowadzeniu kolokwium w terminie dodatkowym. Ocena z zadania projektowego jest przekazywana do wiadomości studenta/studentów drogą elektroniczną niezwłocznie po zaprezentowaniu zadania projektowego przez studenta/studentów w terminie odpowiednio podstawowym lub dodatkowym oraz sprawdzeniu przez prowadzącego zajęcia zdania projektowego przekazanego przez studenta/studentów wraz z prezentacją drogą elektroniczną w danym terminie. Ocena 
z przedmiotu jest przekazywane do wiadomości studenta drogą elektroniczną niezwłocznie po wystawieniu oceny z kolokwium i oceny z zadania projektowego. 
8.	Rejestrowanie dźwięku i obrazu przez studenta podczas wykładów i zajęć projektowych jest zabronione. 
9.	Prowadzący zajęcia umożliwia studentowi wgląd do kolokwium/kolokwiów i zadania projektowego/zadań projektowych do końca roku akademickiego, w którym student uczestniczył w przedmiocie.
10.	Student, który nie zaliczył wykładów, ma prawo do powtarzania wykładów 
i wówczas jest zobowiązany do obecności na wykładach i przystępowania do kolokwium/kolokwiów na zasadach przedstawionych w regulaminie przedmiotu 
i z uwzględnieniem harmonogramu wykładów obowiązujących w semestrze, w którym student powtarza wykłady. Student, który nie zaliczył zajęć projektowych, ma prawo do powtarzania zajęć projektowych i wówczas jest zobowiązany do obecności na zajęciach projektowych i przystępowania do zaliczania zajęć projektowych na zasadach przedstawionych w regulaminie przedmiotu i z uwzględnieniem harmonogramu zajęć projektowych obowiązujących w semestrze, w którym student powtarza zajęcia projektowe. W przypadku niezaliczenia przedmiotu z powodu niezaliczenia jednego typu zajęć student powtarza tylko niezaliczony typ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Kisperska-Moroń D., Krzyżaniak S.: Logistyka, Biblioteka Logistyka, Instytut Logistyki i Magazynowania, Poznań 2009; 2. Niziński S.: Logistyka ogólna, Wydawnictwa Komunikacji i Łączności, Warszawa 2011; 3. Rydzkowski W.: Usługi logistyczne, Biblioteka Logistyka, Instytut Logistyki i Magazynowania, Poznań 2007; 4. Bozarth C.: Wprowadzenie do zarządzania operacjami i łańcuchem dostaw, Wydawnictwo HELION, Gliwice 2007; 5. Kempny D.: Logistyczna obsługa klienta, Polskie Wydawnictwo Ekonomiczne, Warszawa 2001; 6. Ficoń K.: Logistyka morska, Statki, porty, spedycja, Bel Studio, Warszawa 2010; 7. Różycki M.: Bezpieczny transport towarów niebezpiecznych, Tom 1, Wydawnictwo Mortiz, Mikołów 2010; 8. Różycki M.: Bezpieczny transport towarów niebezpiecznych, Tom 2, Wydawnictwo Mortiz, Mikołów 2010; 9. Różycki M.: Bezpieczny transport towarów niebezpiecznych, Tom 3, Wydawnictwo Mortiz, Mikołów 2010; 10. Janczak A.: ADR w spedycji i w magazynie, Składowanie i przewóz materiałów niebezpiecznych, Zacharek - Dom Wydawniczy, Warszawa 2010; 11. Korzeniowski A.: Magazynowanie towarów niebezpiecznych, przemysłowych i spożywczych, Biblioteka Logistyka, Instytut Logistyki i Magazynowania, Poznań 2006; 12. Kizyn M.: Poradnik przechowywania substancji niebezpiecznych zgodnie z wytycznymi unijnymi REACH i CLP, Biblioteka Logistyka, Instytut Logistyki i Magazynowania, Poznań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W02_03: </w:t>
      </w:r>
    </w:p>
    <w:p>
      <w:pPr/>
      <w:r>
        <w:rPr/>
        <w:t xml:space="preserve">Ma wiedzę z zakresu pojęć związanych z logistyką, w tym z logistyką produktów naftowych.</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C2A_W02_03</w:t>
      </w:r>
    </w:p>
    <w:p>
      <w:pPr>
        <w:spacing w:before="20" w:after="190"/>
      </w:pPr>
      <w:r>
        <w:rPr>
          <w:b/>
          <w:bCs/>
        </w:rPr>
        <w:t xml:space="preserve">Powiązane efekty obszarowe: </w:t>
      </w:r>
      <w:r>
        <w:rPr/>
        <w:t xml:space="preserve">T2A_W02</w:t>
      </w:r>
    </w:p>
    <w:p>
      <w:pPr>
        <w:keepNext w:val="1"/>
        <w:spacing w:after="10"/>
      </w:pPr>
      <w:r>
        <w:rPr>
          <w:b/>
          <w:bCs/>
        </w:rPr>
        <w:t xml:space="preserve">Efekt W06_01: </w:t>
      </w:r>
    </w:p>
    <w:p>
      <w:pPr/>
      <w:r>
        <w:rPr/>
        <w:t xml:space="preserve">							Ma wiedzę o przepływie produktów naftowych z punktu ich pochodzenia do punktu ich konsumpcji.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C2A_W06_01</w:t>
      </w:r>
    </w:p>
    <w:p>
      <w:pPr>
        <w:spacing w:before="20" w:after="190"/>
      </w:pPr>
      <w:r>
        <w:rPr>
          <w:b/>
          <w:bCs/>
        </w:rPr>
        <w:t xml:space="preserve">Powiązane efekty obszarowe: </w:t>
      </w:r>
      <w:r>
        <w:rPr/>
        <w:t xml:space="preserve">T2A_W06</w:t>
      </w:r>
    </w:p>
    <w:p>
      <w:pPr>
        <w:keepNext w:val="1"/>
        <w:spacing w:after="10"/>
      </w:pPr>
      <w:r>
        <w:rPr>
          <w:b/>
          <w:bCs/>
        </w:rPr>
        <w:t xml:space="preserve">Efekt W08_02: </w:t>
      </w:r>
    </w:p>
    <w:p>
      <w:pPr/>
      <w:r>
        <w:rPr/>
        <w:t xml:space="preserve">Ma rozszerzoną wiedzę z zakresu zagrożeń i ryzyka w zakresie dystrybucji surowców do otrzymywania produktów naftowych oraz produktów naftowych. Zna zasady postępowania w przypadku zaistnienia wypadków lub awarii podczas dystrybucji surowców do otrzymywania produktów naftowych oraz produktów naftowych. Posiada wiedzę w zakresie norm i aktów prawnych związanych z dystrybucją surowców do otrzymywania produktów naftowych oraz produktów naftowych.</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C2A_W08_02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w zakresie: podstawowych pojęć związanych z logistyką, w tym z logistyką produktów naftowych; procesów planowania, realizowania oraz kontrolowania sprawnego i efektywnego ekonomicznie przepływu produktów naftowych, a także przepływu odpowiedniej informacji z punktu pochodzenia do punktu konsumpcji produktów naftowych w celu zaspokojenia wymagań rynku produktów naftowych; dystrybucji surowców do otrzymywania produktów naftowych oraz produktów naftowych; zagrożeń i ryzyka związanych z dystrybucją surowców do otrzymywania produktów naftowych oraz produktów naftowych; przepisów związanych z logistyką surowców do otrzymywania produktów naftowych i produktów naftowych.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U10_06: </w:t>
      </w:r>
    </w:p>
    <w:p>
      <w:pPr/>
      <w:r>
        <w:rPr/>
        <w:t xml:space="preserve">Potrafi dobrać koncepcje i narzędzia logistyczne w zależności od typu produktów naftowych , uwzględniając: właściwości fizyczne i chemiczne produktów naftowych, zagrożenie i ryzyko związane z produktami naftowymi oraz obowiązujące normy i przepisy prawne.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C2A_U10_06</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							Ma świadomość ważności i rozumie aspekty i skutki działalności związanej z logistyką produktów naftowych, w tym jej wpływ na środowisko i związanej z tym odpowiedzialności za podejmowane decyzje.							</w:t>
      </w:r>
    </w:p>
    <w:p>
      <w:pPr>
        <w:spacing w:before="60"/>
      </w:pPr>
      <w:r>
        <w:rPr/>
        <w:t xml:space="preserve">Weryfikacja: </w:t>
      </w:r>
    </w:p>
    <w:p>
      <w:pPr>
        <w:spacing w:before="20" w:after="190"/>
      </w:pPr>
      <w:r>
        <w:rPr/>
        <w:t xml:space="preserve">Kolokwium (W1 - W14); Zadanie projektowe (P1)</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2024-05-17T00:05:49+02:00</dcterms:created>
  <dcterms:modified xsi:type="dcterms:W3CDTF">2024-05-17T00:05:49+02:00</dcterms:modified>
</cp:coreProperties>
</file>

<file path=docProps/custom.xml><?xml version="1.0" encoding="utf-8"?>
<Properties xmlns="http://schemas.openxmlformats.org/officeDocument/2006/custom-properties" xmlns:vt="http://schemas.openxmlformats.org/officeDocument/2006/docPropsVTypes"/>
</file>