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paliw do pojazdów samochodowych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oraz zmian właściwości paliw do pojazdów samochodowych w warunkach dystrybucji i ich przemian w warunkach eksploatacji.</w:t>
      </w:r>
    </w:p>
    <w:p>
      <w:pPr>
        <w:keepNext w:val="1"/>
        <w:spacing w:after="10"/>
      </w:pPr>
      <w:r>
        <w:rPr>
          <w:b/>
          <w:bCs/>
        </w:rPr>
        <w:t xml:space="preserve">Treści kształcenia: </w:t>
      </w:r>
    </w:p>
    <w:p>
      <w:pPr>
        <w:spacing w:before="20" w:after="190"/>
      </w:pPr>
      <w:r>
        <w:rPr/>
        <w:t xml:space="preserve">W1 - Rodzaje paliw do pojazdów samochodowych, przedstawiciele poszczególnych rodzajów paliw do pojazdów samochodowych; W2 - W4 - Wymagania jakościowe względem paliw do pojazdów samochodowych; W5 - W7 - Wpływ właściwości chemicznych i fizycznych paliw do pojazdów samochodowych na ich właściwości eksploatacyjne; W8 - W10 - Wpływ właściwości chemicznych i fizycznych paliw do pojazdów samochodowych na na ich możliwości aplikacyjne; W11 - W12 - Dobór metod analitycznych stosowanych do badania właściwości fizycznych i chemicznych paliw do pojazdów samochodowych; W13 - W14 - Zmiany właściwości paliw do pojazdów samochodowych w warunkach dystrybucji i ich przemiany w warunkach eksploatacji</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3.	Efekty uczenia się są weryfikowane na podstawie kolokwium obejmującego tematykę wykładów oraz uczestniczenia studenta w dyskusji podczas wykładów. 
4.	Kolokwium ma formę pisemną i podczas jego przeprowadzania student nie powinien korzystać z żadnych materiałów i urządzeń z wyjątkiem długopisu lub pióra. 
5.	Warunkiem zaliczenia przedmiotu jest zaliczenie kolokwium. Kolokwium składa się 
z części testowej i części opisowej. Część testowa kolokwium obejmuje dwadzieścia pytań testowych. Część opisowa kolokwium obejmuje trzy pytania opisowe. Student może uzyskać maksimum 20 punktów za część testową kolokwium 
i maksimum 15 punktów za część opisową kolokwium. Warunkiem zaliczenia kolokwium jest uzyskanie minimum 11 punktów z części testowej kolokwium oraz minimum 7 punktów z części opisowej kolokwium. Za uczestniczenie w dyskusji podczas wykładów student może uzyskać maksimum 5 punktów, które są wliczane do sumy punktów uwzględnianej podczas wystawiania oceny z przedmiotu. Przeliczenie liczby punktów na ocenę z przedmiotu jest przeprowadzane w następujący sposób: 
&lt; 18 punktów – 2,0 (dwa); 18 punktów – 22 punkty – 3,0 (trzy); 23 punkty – 27 punktów – 3,5 (trzy i pół); 28 punktów – 32 punkty – 4,0 (cztery); 33 punkty – 36 punktów – 4,5 (cztery i pół); 37 punktów – 40 punktów – 5,0 (pięć).
6.	W przypadku usprawiedliwionej nieobecności na kolokwium przeprowadzonym 
w terminie podstawowym lub niezaliczenia kolokwium, przeprowadzonego 
w terminie podstawowym, student ma prawo do jednorazowego przystąpienia do kolokwium w terminie dodatkowym. Termin podstawowy i termin dodatkowy są określone w harmonogramie wykładów.
7.	Wyniki z kolokwium i ocena z przedmiotu są przekazywane do wiadomości studenta drogą elektroniczną niezwłocznie po przeprowadzeniu kolokwium w terminie podstawowym, a w przypadku przystępowania studenta do kolokwium w terminie dodatkowym niezwłocznie po przeprowadzeniu kolokwium w terminie dodatkowym. 
8.	Rejestrowanie dźwięku i obrazu przez studenta podczas wykładów  jest zabronione. 
9.	Prowadzący zajęcia umożliwia studentowi wgląd do kolokwium (kolokwiów) do końca roku akademickiego, w którym student uczestniczył w wykładach.
10.	Student, który nie zaliczył przedmiotu, ma prawo do powtarzania wykładów 
i wówczas jest zobowiązany do obecności na wykładach i przystępowania do kolokwium (kolokwiów) na zasadach przedstawionych w regulaminie przedmiotu 
i z uwzględnieniem harmonogramu wykładów obowiązujących w semestrze, w którym student powtarza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Potrafi podać rodzaje paliw do pojazdów samochodowych. Potrafi podać przedstawicieli poszczególnych rodzajów paliw do pojazdów samochodowych. Potrafi wymienić główne chemiczne i fizyczne właściwości, charakterystyczne dla danego rodzaju paliw do pojazdów samochodowych. Potrafi wskazać możliwości aplikacyjne paliw do pojazdów samochodowych.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Posiada podstawową wiedzę o trendach rozwojowych w zakresie jakości i właściwości eksploatacyjnych paliw do pojazdów samochodowych, wynikających z rozwoju techniki i zaostrzenia wymagań związanych z ochroną środowiska.</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zmian właściwości paliw do pojazdów samochodowych w warunkach dystrybucji i ich przemian w warunkach eksploatacji;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U10_04: </w:t>
      </w:r>
    </w:p>
    <w:p>
      <w:pPr/>
      <w:r>
        <w:rPr/>
        <w:t xml:space="preserve">Potrafi określać wpływ właściwości chemicznych i fizycznych paliw do pojazdów samochodowych na właściwości eksploatacyjne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właściwości chemicznych i fizycznych paliw do pojazdów samochodowych na jakość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obszarze dotyczącym opracowywanych i dostępnych na rynku rodzajów paliw do pojazdów samochodowych. Rozumie konieczność ciągłego dokształcania się w obszarze dotyczącym jakości paliw do pojazdów samochodowych i ich obszarów aplikacyjnych.</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2026-01-09T11:10:02+01:00</dcterms:created>
  <dcterms:modified xsi:type="dcterms:W3CDTF">2026-01-09T11:10:02+01:00</dcterms:modified>
</cp:coreProperties>
</file>

<file path=docProps/custom.xml><?xml version="1.0" encoding="utf-8"?>
<Properties xmlns="http://schemas.openxmlformats.org/officeDocument/2006/custom-properties" xmlns:vt="http://schemas.openxmlformats.org/officeDocument/2006/docPropsVTypes"/>
</file>