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ćwiczeń laboratoryjnych 9, zapoznanie się ze wskazaną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uczestnictwo w wykładzie 18 godz., praca na laboratoriach: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brak, ćwiczenia lab. w symulatorze autoPW - maksimum 8 osob, ćwicz. lab. w laboratorium ZEiUP - maksimum 12 osób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 badanie wpływu uszkodzeń w układzie zasilania silnika ZI na skład spalin przed i za reaktorem katalitycznym;
- ocena przyczepności kół jezdnych do nawierzchni drogi metodami pośrednimi;
- ocena parametrów oraz stanu technicznego układu hamulcowego;
- ocena właściwości oraz stanu technicznego zawieszenia samochodu.</w:t>
      </w:r>
    </w:p>
    <w:p>
      <w:pPr>
        <w:keepNext w:val="1"/>
        <w:spacing w:after="10"/>
      </w:pPr>
      <w:r>
        <w:rPr>
          <w:b/>
          <w:bCs/>
        </w:rPr>
        <w:t xml:space="preserve">Metody oceny: </w:t>
      </w:r>
    </w:p>
    <w:p>
      <w:pPr>
        <w:spacing w:before="20" w:after="190"/>
      </w:pPr>
      <w:r>
        <w:rPr/>
        <w:t xml:space="preserve">Egzamin w formie pisemnej (wymagane jest udzielenie przynajmniej 50% odpowiedzi na 5 pytań). Ćwiczenia laboratoryjne - odbycie i zaliczenie ustne lub pisemne każdego ćwiczenia (udzielenie przynajmniej 50% odpowiedzi na 2 lub 3 pytania do każdego tematu) oraz wykonanie i zaliczenie sprawozdania z każdego ćwiczenia przez zespół wykonujący ćwiczenie.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Jackowski J., Łęgiewicz J., Wieczorek M.: Samochody osobowe i pochodne. WKŁ. Warszawa 2011;
2) Reimpell J., Betzler J. Podwozia samochodów. Podstawy konstrukcji. WKŁ, Warszawa 2008r.
3) Reński A. Budowa samochodów. Układy hamulcowe i kierownicze oraz zawieszenia. OWPW, Warszawa, 2005r.
4) BOSCH, Informator techniczny. Układy bezpieczeństwa i komfortu jazdy: elektronika i elektrotechnika samochodowa. WKŁ, Warszawa 2013r.
5) BOSCH, Informator techniczny. Napędy hybrydowe, ogniwa paliwowe i paliwa alternatywne. WKŁ, Warszawa 2010r.
6) Merkisz J. Ekologiczne problemy silników spalinowych, tom I. Wydawnictwo Politechniki Poznańskiej, Poznań 1998
7) Merkisz J. Ekologiczne problemy silników spalinowych, tom II. Wydawnictwo Politechniki Poznańskiej, Poznań 1999
8) Zieliński A. Konstrukcja nadwozi samochodów osobowych i pochodnych. WKŁ, Warszawa 2008r.
9) Piechna J. Podstawy aerodynamiki pojazdów. WKŁ, Warszawa 2000r.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Tr2A_W09, Tr2A_W07, Tr2A_W08</w:t>
      </w:r>
    </w:p>
    <w:p>
      <w:pPr>
        <w:spacing w:before="20" w:after="190"/>
      </w:pPr>
      <w:r>
        <w:rPr>
          <w:b/>
          <w:bCs/>
        </w:rPr>
        <w:t xml:space="preserve">Powiązane charakterystyki obszarowe: </w:t>
      </w:r>
      <w:r>
        <w:rPr/>
        <w:t xml:space="preserve">III.P7S_WG.o, I.P7S_WG, I.P7S_WK, II.T.P7S_WG</w:t>
      </w:r>
    </w:p>
    <w:p>
      <w:pPr>
        <w:keepNext w:val="1"/>
        <w:spacing w:after="10"/>
      </w:pPr>
      <w:r>
        <w:rPr>
          <w:b/>
          <w:bCs/>
        </w:rPr>
        <w:t xml:space="preserve">Charakterystyka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 Tr2A_W08, Tr2A_W09</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Tr2A_W05, 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2026-03-01T08:44:49+01:00</dcterms:created>
  <dcterms:modified xsi:type="dcterms:W3CDTF">2026-03-01T08:44:49+01:00</dcterms:modified>
</cp:coreProperties>
</file>

<file path=docProps/custom.xml><?xml version="1.0" encoding="utf-8"?>
<Properties xmlns="http://schemas.openxmlformats.org/officeDocument/2006/custom-properties" xmlns:vt="http://schemas.openxmlformats.org/officeDocument/2006/docPropsVTypes"/>
</file>