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MOMET2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63 godz. = 2,5 ECTS: obecność na wykładach 30 godz.,
obecność na zajęciach projektowych 30 godz., udział w egzaminie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Mosty łukowe. Kształtowanie i konstrukcja. 
2. Zasady obliczeń statycznych i wymiarowania mostu łukowego. 
3. Mosty z elementów rurowych.
4. Tolerancje wykonawcze stosowanych w budowie mostów stalowych. 
5. Naprężenia pozostające w konstrukcji mostów stalowych. 
6. Metody spawania. 
7. Fabrykacja stalowych konstrukcji mostowych. 
8. Metody montażu mostów stalowych.
9. Uszkodzenia mostów stalowych. 
10. Korozja i zabezpieczenie antykorozyjne. 
11. Naprawa i modernizacja mostów stalowych. 
12. Mosty aluminiowe.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Madaj A., Wołowicki W.: Budowa i utrzymanie mostów. Wydawnictwa Komunikacji i Łączności. Warszawa 2001;
[4] Ryżyński A., Wołowicki W., Skarżewski, Karlikowski J.: Mosty Stalowe. PWN. Warszawa - Poznań 1984;
[5] Szelągowski F.: Mosty metalowe. Wydawnictwa Komunikacji i Łączności. Warszawa 1966 (Część I) i 1972 (Część II);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MOMET2W1: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K2_W13_MiBP, K2_W18_MiBP</w:t>
      </w:r>
    </w:p>
    <w:p>
      <w:pPr>
        <w:spacing w:before="20" w:after="190"/>
      </w:pPr>
      <w:r>
        <w:rPr>
          <w:b/>
          <w:bCs/>
        </w:rPr>
        <w:t xml:space="preserve">Powiązane efekty obszarowe: </w:t>
      </w:r>
      <w:r>
        <w:rPr/>
        <w:t xml:space="preserve">T2A_W03,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MOMET2U1: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K2_U13_MiBP, K2_U14_MiBP, K2_U23_MiBP, K2_U25_MiBP, K2_U26_MiBP</w:t>
      </w:r>
    </w:p>
    <w:p>
      <w:pPr>
        <w:spacing w:before="20" w:after="190"/>
      </w:pPr>
      <w:r>
        <w:rPr>
          <w:b/>
          <w:bCs/>
        </w:rPr>
        <w:t xml:space="preserve">Powiązane efekty obszarowe: </w:t>
      </w:r>
      <w:r>
        <w:rPr/>
        <w:t xml:space="preserve">T2A_U01, T2A_U05, T2A_U07, T2A_U02, T2A_U15, T2A_U02, T2A_U03, T2A_U09, T2A_U10, T2A_U12, T2A_U14, T2A_U16, T2A_U17, T2A_U19, T2A_U05, T2A_U10, T2A_U12, T2A_U13, T2A_U14, T2A_U15, T2A_U16, T2A_U17,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MOMET2K1: </w:t>
      </w:r>
    </w:p>
    <w:p>
      <w:pPr/>
      <w:r>
        <w:rPr/>
        <w:t xml:space="preserve">Potrafi analizować posiadane informacje pod kątem wykorzystania ich w planowaniu, projektowaniu oraz budowie konstrukcji mostowych, uwzględniając aspekty środowiskowe, a także biorąc pod uwagę autorstwo wykorzystywanych rozwiązań. Potrafi dyskutować w środowisku zawodowym, a także poza nim, nad nowymi zagadnieniami związanymi z szeroko rozumianym rozwojem technicznym, w oparciu o informacje, które stara się samodzielnie zdobywać. </w:t>
      </w:r>
    </w:p>
    <w:p>
      <w:pPr>
        <w:spacing w:before="60"/>
      </w:pPr>
      <w:r>
        <w:rPr/>
        <w:t xml:space="preserve">Weryfikacja: </w:t>
      </w:r>
    </w:p>
    <w:p>
      <w:pPr>
        <w:spacing w:before="20" w:after="190"/>
      </w:pPr>
      <w:r>
        <w:rPr/>
        <w:t xml:space="preserve">Ocena wykonanego projektu. Egzamin pisemny i ustny.</w:t>
      </w:r>
    </w:p>
    <w:p>
      <w:pPr>
        <w:spacing w:before="20" w:after="190"/>
      </w:pPr>
      <w:r>
        <w:rPr>
          <w:b/>
          <w:bCs/>
        </w:rPr>
        <w:t xml:space="preserve">Powiązane efekty kierunkowe: </w:t>
      </w:r>
      <w:r>
        <w:rPr/>
        <w:t xml:space="preserve">K2_K02, K2_K03, K2_K04</w:t>
      </w:r>
    </w:p>
    <w:p>
      <w:pPr>
        <w:spacing w:before="20" w:after="190"/>
      </w:pPr>
      <w:r>
        <w:rPr>
          <w:b/>
          <w:bCs/>
        </w:rPr>
        <w:t xml:space="preserve">Powiązane efekty obszarowe: </w:t>
      </w:r>
      <w:r>
        <w:rPr/>
        <w:t xml:space="preserve">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2026-08-18T11:11:29+02:00</dcterms:created>
  <dcterms:modified xsi:type="dcterms:W3CDTF">2026-08-18T11:11:29+02:00</dcterms:modified>
</cp:coreProperties>
</file>

<file path=docProps/custom.xml><?xml version="1.0" encoding="utf-8"?>
<Properties xmlns="http://schemas.openxmlformats.org/officeDocument/2006/custom-properties" xmlns:vt="http://schemas.openxmlformats.org/officeDocument/2006/docPropsVTypes"/>
</file>