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inż.; Anna Al Sabouni-Zawadzka,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KODII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15 godz., ćwiczenia audytoryjne i projektowe 30 godz., konsultacje zadań projektowych 15 godz., przygotowanie do kolokwium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wykłady 15 godz., ćwiczenia audytoryjne i projektowe 30 godz.,  konsultacje zadań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ćwiczenia audytoryjne i projektowe 30 godz.,
wykonanie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wiadomości z zakresu kursu podstawowego konstrukcji drewnianych (sem.4). Ponadto: umiejętność rozwiązywania ustrojów budowlanych metodami mechaniki budowli, w szczególności kratownic, ram, łuków, kopuł itp., umiejętność wykorzystywania programów ETO do obliczeń konstrukcji oraz zasad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projektowania konstrukcji drewnianych, w szczególności obiektów kubaturowych z drewna klejonego warstwowo, z uwzględnieniem zasad projektowania ze względu na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Projektowanie elementów w złożonych układach obciążeń. 
2. Dźwigary pełne: zasady projektowania, ewolucja rozwiązań konstrukcyjnych i materiałowych. 
3. Zarys technologii produkcji elementów klejonych warstwowo: praca spoiny klejowej, produkcja elementów prostych i zakrzywionych o stałym i zmiennym przekroju. 
4. Projektowanie dźwigarów o stałym i zmiennym przekroju. 
5. Ramy z drewna klejonego warstwowo: typowe rozwiązania i szczegóły konstrukcyjne. 
6. Łuki: projektowanie i szczegóły konstrukcyjne, sklepienia siatkowe i łupinowe. 
7. Przestrzenna praca konstrukcji: prętowe i tarczowe konstrukcje usztywniające. 
8. Wykonawstwo obiektów o konstrukcji drewnianej: transport, składowanie elementów, montaż. 
9. Projektowanie konstrukcji ze względu na warunki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kubaturowego obiektu o konstrukcji drewnianej obejmujący obliczenia statyczne ustroju nośnego wraz z pokryciem i rozwiązaniami węzłów konstrukcyjnych oraz rysunki: dźwigara nośnego, szczegółów połączeń, schematu konstrukcji z uwzględnieniem obudowy i konstrukcji usztywniających.
Ćwiczenia są zaliczane na podstawie obrony wykonanego projektu.
Pisemne kolokwium jest sprawdzianem stopnia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Zespół; 
[2] Nożyński W.: Przykłady obliczeń konstrukcji budowlanych z drewna. Wydawnictwa Szkolne i Pedagogiczne, Warszawa 2000; 
[3] Mielczarek Z.: Budownictwo drewniane, Arkady 1994; 
[4]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KODIIW1: </w:t>
      </w:r>
    </w:p>
    <w:p>
      <w:pPr/>
      <w:r>
        <w:rPr/>
        <w:t xml:space="preserve">Zna zasady projektowania konstrukcji drewnianych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K2_W17_KBI,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T2A_W05,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KODIIU1: </w:t>
      </w:r>
    </w:p>
    <w:p>
      <w:pPr/>
      <w:r>
        <w:rPr/>
        <w:t xml:space="preserve">Potrafi zaprojektowac złożone konstrukcje drewniane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K2_U19_KBI, K2_U22_KBI,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T2A_U08, T2A_U09, T2A_U10, T2A_U18, T2A_U08, T2A_U09,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KODIIK1: </w:t>
      </w:r>
    </w:p>
    <w:p>
      <w:pPr/>
      <w:r>
        <w:rPr/>
        <w:t xml:space="preserve">Ma świadomość konieczności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2026-04-18T04:07:02+02:00</dcterms:created>
  <dcterms:modified xsi:type="dcterms:W3CDTF">2026-04-18T04:07:02+02:00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