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szybkiego ruchu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Cielecki, dr inż.  Instytut Dróg i Mostów, Zakład Inżynierii Komunikacyjnej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Obowiazkowy dla specjalizacji Projektowanie i Eksploatacja Dróg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DROSR2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h, ćwiczenia projektowe 15h, konsultacje 5 h, praca własna 15 h
Razem 50 h =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h, ćwiczenia projektowe 15 h, konsultacje 5 h
Razem 35 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15 h, praca własna z projektem 15 h
Razem 30 h = 1,5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Opanowane treści przedmiotów:
Drogi i ulice I (sem.1)
Drogi szybkiego ruchu I (sem. 2)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wiadomości z zakresu projektowania dróg szybkiego ruchu (dsr) oraz węzłów drogowych. Przedstawienie związków między funkcjami dsr a ich parametrami technicznymi oraz wyposażeniem. 
Przedstawienie szczegółowych zasad projektowania węzłów drogowych różnych typów.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(15 godz.):
1. Węzły koniczynka: klasyczne rozwiązania, z jezdniami zbierająco-rozprowadzającymi, z łącznicami półbezpośrednimi, możliwości etapowania. 
2. Węzły niepełna koniczynka: typy, szczegóły rozwiązań łącznic i skrzyżowań, zakres zastosowań, możliwości rozbudowy (3 godz.). 
3. Węzły karo miejskie: klasyczne, skanalizowane, z wyspą centralną, zespoły węzłów, szczegóły rozwiązań, prowadzenie ruchu pieszych i komunikacji zbiorowej. 
4. Węzły karo zamiejskie: ze skrzyżowaniami o przesuniętych wlotach, z rondami, szczegóły rozwiązań (6 godz.). 
5. Pasy wyłączania, włączania, jezdnie zbierająco-rozprowadzające (2 godz.). 
6. Przykłady rozwiązań dsr i węzłów (2 godz.). 
7. Wycieczka techniczna na dwa węzły w Warszawie (2 godz.).
Ćwiczenia projektowe (30 godz.):
Szczegółowy projekt węzła drogowego opracowanego w sem. 1. Ostateczna analiza wariantów, wybór wariantu. Wyznaczenie elementów węzła: plan sytuacyjny, przekroje podłużny, przekroje poprzeczne. Oznakowanie węzła, odwodnienie.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Wykonanie i obrona projektu
•	Egzamin pisemny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Wytyczne projektowania dróg I i II  klasy technicznej. GDDP, Warszawa, 1995
[2] Inżynieria ruchu drogowego. Stanisław Gaca, Suchorzewski Wojciech, Tracz Marian, WKŁ, 2008
[3] Węzły drogowe i autostradowe. Krystek Ryszard. WKiŁ, 2008.
[4] Rozporządzenie MTiGM z dnia 14 maja 1999r (DZ.U. nr 43) w sprawie warunków technicznych, jakim powinny odpowiadać drogi publiczne i  ich usytuowanie.
[5] Komentarz do warunków technicznych jakim powinny odpowiadać drogi publiczne i ich usytuowanie. Wprowadzenie. GDDKiA, Warszawa 2000.
[6] Komentarz do warunków technicznych jakim powinny odpowiadać drogi publiczne i ich usytuowanie. Zagadnienia Techniczne. GDDKiA, Warszawa 2002.
[7] Wytyczne projektowania skrzyżowań drogowych, cz. I i II. GDDKiA, Warszawa 2001. 
[8] Odwodnienie dróg. Roman Edel. WKŁ 2006.
[9] Szczegółowe warunki techniczne dla znaków i sygnałów drogowych oraz urządzeń bezpieczeństwa ruchu drogowego i warunki ich umieszczania na drogach. DZ. U., załącznik do nru 220, poz. 2181 z dnia 23 grudnia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DROSR2W1: </w:t>
      </w:r>
    </w:p>
    <w:p>
      <w:pPr/>
      <w:r>
        <w:rPr/>
        <w:t xml:space="preserve">Zna zasady kształtowania dróg szybkiego ruchu z uwzględnieniem ograniczeń środowiskowych oraz interesu społeczności lokalnych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DROSR2U1: </w:t>
      </w:r>
    </w:p>
    <w:p>
      <w:pPr/>
      <w:r>
        <w:rPr/>
        <w:t xml:space="preserve">Potrafi przeprowadzić analizę wielokryterialną wariantowych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K2_U09,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T2A_U12, T2A_U17,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DROSR2K1: </w:t>
      </w:r>
    </w:p>
    <w:p>
      <w:pPr/>
      <w:r>
        <w:rPr/>
        <w:t xml:space="preserve">Potrafi przedstawić opracowane warianty rozwiązań w prezentacjach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2024-05-17T06:50:55+02:00</dcterms:created>
  <dcterms:modified xsi:type="dcterms:W3CDTF">2024-05-17T06:50:55+02:00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