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Ryzyko przedsięwzięć inwestycyjnych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Janusz Kulejewski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RPRZIN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 x 1 godz. = 15 godz.
- przygotowanie do kolejnych wykładów (przejrzenie materiałów z wykładu i dodatkowej literatury, próba rozwiązania miniproblemów sformułowanych na wykładzie):  5 godz.
-udział w ćwiczeniach związanych z realizacją projektu:  15 x 1 = 15 godz. 
- realizacja zadań projektowych: 10 godz. + konsultacje projektu +5godz
- przygotowanie do kolokwium  oraz obecność na kolokwium: 9 godz. + 1 godz.= 10 godz. 
RAZEM: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15+15+6=36godz.
36godz./30 godz./ECTS=ok.1,5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5+15+9=29 godz.
29 godz./30 godz./ECTS=ok.1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wykazać się znajomością zagadnień ekonomiki budownictwa i sporządzania harmonogramów budowlanych oraz podstawowych zagadnień rachunku prawdopodobieństwa i statystyki matematycznej.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 WIL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z zakresu specjalnych metod i technik oceny ryzyka budowlanych przedsięwzięć inwestycyjnych. Student zapoznaje się z pojęciami niepewności i ryzyka w działalności inwestycyjnej w budownictwie. Uzyskuje wiedzę o czynnikach, stanowiącymi zagrożenie dla planowanego czasu i kosztu realizacji przedsięwzięcia budowlanego oraz dla jego zakładanych  parametrów ekonomiczno – finansowych. Poznaje metody ograniczania niekorzystnego wpływu tych czynników, stosowane w fazie projektowania i realizacji przedsięwzięcia. W rezultacie, nabywa wiedzy niezbędnej do prawidłowego  i systematycznego zarządzania ryzykiem przedsięwzięcia budowlanego. Wiedza ta jest ugruntowywana praktycznie poprzez wykonanie ćwiczeń projektowych, umożliwiających nabycie umiejętności analizowania zagrożeń dla zakładanych wyników przedsięwzięcia oraz dla przygotowania i wdrożenia odpowiednich działań, eliminujących lub ograniczających  przewidywane skutki tych zagrożeń.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poznają  zasady klasyfikacji i metody identyfikacji czynników ryzyka w przedsięwzięciu budowlanym, metody jakościowej i ilościowej oceny ryzyka oraz metody przygotowywania odpowiedzi na zagrożenia dla planowanego czasu, planowanego kosztu i dla zakładanych  parametrów ekonomiczno – finansowych przedsięwzięcia budowlanego. Ponadto, studenci zapoznają się z metodami komputerowymi, wspomagającymi analizę i oceny ryzyka przedsięwzięcia budowlanego oraz ocenę skuteczności planowanych działań zapobiegawczych, podejmowanych w fazie planowania i w fazie realizacji przedsięwzięcia.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– zakończone sprawdzianem pisemnym. Ocena w skali od 2 do 5. Ćwiczenie projektowe oceniane w skali od 2 do 5. Ocena ostateczna przedmiotu: średnia ważona dwóch ocen z pisemnego zaliczenia wykładów (50% oceny łącznej) i zaliczenia ćwiczenia projektowego (50% oceny łącznej). Ocena może zostać podwyższona przez prowadzącego przedmiot za aktywność na zajęciach. Ocena może zostać obniżona przez prowadzącego za nieterminowość zaliczenia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E.Ostrowska “Ryzyko projektów inwestycyjnych”, PWE, Warszawa 2002
Kompendium wiedzy o zarządzaniu projektami (A Guide to the Project Management Body of Knowledge), Wydanie 4, MT&amp;DC, Warszawa 2009
M. Sierpińska, T. Jachna. Ocena przedsiębiorstwa według standardów światowych. PWN, Warszawa, 2011.
Praca zbiorowa: Zarządzanie ryzykiem w budownictwie. Oficyna Wydawnicza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RPRZINW1: </w:t>
      </w:r>
    </w:p>
    <w:p>
      <w:pPr/>
      <w:r>
        <w:rPr/>
        <w:t xml:space="preserve">Ma wiedzę o czynnikach, stanowiących zagrożenie dla planowanego czasu i kosztu realizacji przedsięwzięcia budowlanego. Zna metody ograniczania niekorzystnego wpływu tych czynników, stosowane w fazie projektowania i realizacji przedsięwzięcia.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cwiczenia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K2_W19_IPB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RPRZINU1: </w:t>
      </w:r>
    </w:p>
    <w:p>
      <w:pPr/>
      <w:r>
        <w:rPr/>
        <w:t xml:space="preserve">Umie przeanalizować i ocenić zagrożenia dla planowanego harmonogramu i budżetu przedsięwzięcia oraz przygotować i wdrożyć odpowiednie działania, eliminujące lub ograniczające  przewidywane skutki tych zagrożeń.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cwiczenia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K2_U20_IPB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T2A_U08, T2A_U09, T2A_U10,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RPRZINK1: </w:t>
      </w:r>
    </w:p>
    <w:p>
      <w:pPr/>
      <w:r>
        <w:rPr/>
        <w:t xml:space="preserve">Potrafi pracować samodzielnie i współpracować w zespole nad wyznaczonym zadaniem, określać priorytety służące reazlizacji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cwiczenia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2025-12-26T23:26:20+01:00</dcterms:created>
  <dcterms:modified xsi:type="dcterms:W3CDTF">2025-12-26T23:26:20+01:00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