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INZKO1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wykłady 30 godz., ćwiczenia projektowe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projektowych 35 godz., ćwiczenia projektowe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15-30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-Zasady projektowania dróg samochodowych.
- Elementy inżynierii ruchu drogowego.
- Zasady eksploatacji dróg samochodowych.
- Podstawy konstrukcji dróg szynowych.
- Zasady projektowania dróg szynowych.
- Zasady projektowania lotnisk.
ĆWICZENIA (15 godz.): Zadany problem jest realizowany w zespołach 5-8 osobowych.</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wykonanego raportu i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metodyki Design Thinking
- metodyki Problem Based Learning
- kompetencji i umiejętności z zakresu wyszukiwania i weryfikacji informacji, komunikacji, prezentacji informacji, dystrybucji zarządzania informacją.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INZKO1W1: </w:t>
      </w:r>
    </w:p>
    <w:p>
      <w:pPr/>
      <w:r>
        <w:rPr/>
        <w:t xml:space="preserve">Zna podstawy projektowania dróg samochodowych i urządzeń transportu zbiorowego. Ma wiedzę na temat wpływu realizacji inwestycji transportowych na środowisko. Ma podstawową wiedzę w zakresie zagadnień powiązanych z kierunkiem budownictwo w szczególności urbanistyki. Ma wiedzę na temat funkcji informacji, doboru źródeł informacji i dystrybucji informacji</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K1_W07, K1_W16, K1_W19, K1_W21</w:t>
      </w:r>
    </w:p>
    <w:p>
      <w:pPr>
        <w:spacing w:before="20" w:after="190"/>
      </w:pPr>
      <w:r>
        <w:rPr>
          <w:b/>
          <w:bCs/>
        </w:rPr>
        <w:t xml:space="preserve">Powiązane efekty obszarowe: </w:t>
      </w:r>
      <w:r>
        <w:rPr/>
        <w:t xml:space="preserve">T1A_W04, T1A_W05, T1A_W07, T1A_W08, T1A_W06, T1A_W08, T1A_W09, T1A_W02, T1A_W02</w:t>
      </w:r>
    </w:p>
    <w:p>
      <w:pPr>
        <w:pStyle w:val="Heading3"/>
      </w:pPr>
      <w:bookmarkStart w:id="3" w:name="_Toc3"/>
      <w:r>
        <w:t>Profil ogólnoakademicki - umiejętności</w:t>
      </w:r>
      <w:bookmarkEnd w:id="3"/>
    </w:p>
    <w:p>
      <w:pPr>
        <w:keepNext w:val="1"/>
        <w:spacing w:after="10"/>
      </w:pPr>
      <w:r>
        <w:rPr>
          <w:b/>
          <w:bCs/>
        </w:rPr>
        <w:t xml:space="preserve">Efekt INZKO1U1: </w:t>
      </w:r>
    </w:p>
    <w:p>
      <w:pPr/>
      <w:r>
        <w:rPr/>
        <w:t xml:space="preserve">Umie zaprojektować wybrane elementy projektu drogowego i transportu zbiorowego.  Ma kompetencje do wykonania badań terenowych. Potrafi korzystać z podstawowych norm, rozporządzeń oraz wytycznych projektowania, wykonywania dróg i ich elementów.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K1_U07, K1_U08, K1_U20</w:t>
      </w:r>
    </w:p>
    <w:p>
      <w:pPr>
        <w:spacing w:before="20" w:after="190"/>
      </w:pPr>
      <w:r>
        <w:rPr>
          <w:b/>
          <w:bCs/>
        </w:rPr>
        <w:t xml:space="preserve">Powiązane efekty obszarowe: </w:t>
      </w:r>
      <w:r>
        <w:rPr/>
        <w:t xml:space="preserve">T1A_U03, T1A_U04, T1A_U05, T1A_U14, T1A_U16, T1A_U03, T1A_U04, T1A_U08, T1A_U11, T1A_U14,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INZKO1K1: </w:t>
      </w:r>
    </w:p>
    <w:p>
      <w:pPr/>
      <w:r>
        <w:rPr/>
        <w:t xml:space="preserve">Potrafi pracować samodzielnie i współpracować w zespole nad wyznaczonym zadaniem, określać priorytety służące reazlizacji zadań. Rozumie znaczenie i potrafi stosować zasady zrównoważonego rozwoju w inżynierii komuniakcyjnej.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K1_K01, K1_K08</w:t>
      </w:r>
    </w:p>
    <w:p>
      <w:pPr>
        <w:spacing w:before="20" w:after="190"/>
      </w:pPr>
      <w:r>
        <w:rPr>
          <w:b/>
          <w:bCs/>
        </w:rPr>
        <w:t xml:space="preserve">Powiązane efekty obszarowe: </w:t>
      </w:r>
      <w:r>
        <w:rPr/>
        <w:t xml:space="preserve">T1A_K03,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2026-07-28T05:29:03+02:00</dcterms:created>
  <dcterms:modified xsi:type="dcterms:W3CDTF">2026-07-28T05:29:03+02:00</dcterms:modified>
</cp:coreProperties>
</file>

<file path=docProps/custom.xml><?xml version="1.0" encoding="utf-8"?>
<Properties xmlns="http://schemas.openxmlformats.org/officeDocument/2006/custom-properties" xmlns:vt="http://schemas.openxmlformats.org/officeDocument/2006/docPropsVTypes"/>
</file>