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Zbigniew Kacprzyk,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INFOR2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&lt;br&gt;
- zajęcia w laboratorium komputerowym 30 godz., &lt;br&gt;
- praca własna (utrwalenie wiedzy przekazanej na zajęciach, wykonanie projektu, przygotowanie się do sprawdzianów) 20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
zajęcia w laboratorium komputerowym - 30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- zajęcia w laboratorium komputerowym 30 godz., &lt;br&gt;
- praca własna (utrwalenie wiedzy przekazanej na zajęciach, wykonanie projektu, przygotowanie się do sprawdzianów)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z informatyki, podstawowe umiejętności pracy z systemami wspomagającymi rysunek, w tym AutoCAD oraz podstawy budownictwa ogólnego.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jednocześnie max 30 studentów w laboratorium komputerowym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przedmiotu studenci maja wiedzę o komputerowej grafice inżynierskiej, potrafią przygotować model geometryczny obiektu 3D, rozumieją komputerowy zapis obiektów budowlanych, rozumieją zasady sporządzania elektronicznej dokumentacji budowlanej. &lt;br&gt; 
Dodatkowym celem nauczania jest wykształcenie umiejętności posługiwania się standardowymi funkcjami systemów CAD i BIM oraz nabranie nawyków ciągłego poszukiwania nowych rozwiązań i nowych technologii informatycznych.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 zajęć laboratoryjnych &lt;br&gt; 
1. BIM i modelowanie parametryczne. Wstęp do programów BIMVision i  REVIT. &lt;br&gt; 
2-8. Modelowanie 3D. Program Revit: modelowanie 3D zadanego obiektu kubaturowego
9. -10. Eksport do formatu IFC, praca z programem ArchiCAD
12-14. Komputerowe obliczenia konstrukcji. Program ARSAP, obliczenia płaskich konstrukcji prętowych.
15. Sprawdziany poprawkowe.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- 1 praca projektowa&lt;br&gt; 
- 2 sprawdziany w pracowni komputerowej&lt;br&gt; 
- 1 sprawdziany z wiedzy teoretycznej &lt;br&gt;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Komputerowe wspomaganie projektowania - Z.Kacprzyk, B. Pawłowska, Oficyna Wydawnicza Politechniki Warszawskiej, Warszawa 2012.&lt;br&gt;
2. Autorskie materiały umieszczone na stronie przedmiotu: http://bim.il.pw.edu.pl &lt;br&gt; 
3. Z. Kacprzyk, Polskie normy BIM - norma IFC. Budownictwo i Prawo, 2 (82). pp. 21-24. ISSN 1428-8516, 2017
4. Z. Kacprzyk, Polskie normy BIM – norma IFD. Budownictwo i Prawo, 3 (83). pp. 13-16. ISSN 1428-8516, 2017
5. Z. Kacprzyk, Polskie normy BIM - norma IDM. Budownictwo i Prawo, 4 (84). pp. 21-24. ISSN 1428-8516, 2017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http://bim.il.pw.edu.pl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Projekt należy przekazać w nieprzekraczalnym terminie, który zostanie podany na początku semestru. 
Obecność na zajęciach jest obowiązkowa; dopuszcza się 2 nieusprawiedliwione nieobecności.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INFOR2W1: </w:t>
      </w:r>
    </w:p>
    <w:p>
      <w:pPr/>
      <w:r>
        <w:rPr/>
        <w:t xml:space="preserve">Ma wiedzę na temat komputerowej grafiki inżynierskiej, zna podstawowe zasady komputerowego zapisu obiektów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INFOR2W2: </w:t>
      </w:r>
    </w:p>
    <w:p>
      <w:pPr/>
      <w:r>
        <w:rPr/>
        <w:t xml:space="preserve">Ma wiedzę o zasadach sporządzania elektronicznej dokumentacji budowlanej, rozumie reguły BIM.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INFOR2U1: </w:t>
      </w:r>
    </w:p>
    <w:p>
      <w:pPr/>
      <w:r>
        <w:rPr/>
        <w:t xml:space="preserve">Potrafi opracować przestrzenny i płaski model geometryczny obiektu budowlanego, umie posługiwać się wybranymi formatami grafiki komputerowej, zna techniki prezentacji projektu.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T1A_U04, T1A_U05, T1A_U09, T1A_U15</w:t>
      </w:r>
    </w:p>
    <w:p>
      <w:pPr>
        <w:keepNext w:val="1"/>
        <w:spacing w:after="10"/>
      </w:pPr>
      <w:r>
        <w:rPr>
          <w:b/>
          <w:bCs/>
        </w:rPr>
        <w:t xml:space="preserve">Efekt INFOR2U2: </w:t>
      </w:r>
    </w:p>
    <w:p>
      <w:pPr/>
      <w:r>
        <w:rPr/>
        <w:t xml:space="preserve">Potrafi opracować dokumentacją w wersji elektroniczne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T1A_U04, T1A_U05,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INFOR2K1: </w:t>
      </w:r>
    </w:p>
    <w:p>
      <w:pPr/>
      <w:r>
        <w:rPr/>
        <w:t xml:space="preserve">Ma świadomość konieczności podnoszenia kompetencji zawodowych i osobistych. Samodzielnie uzupełnia i poszerza wiedzę. Ma świadomość wartości przedsiębiorczości w działaniach i myśleniu inżynierskim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2026-07-02T07:35:08+02:00</dcterms:created>
  <dcterms:modified xsi:type="dcterms:W3CDTF">2026-07-02T07:35:08+02:00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