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 godz., ćwiczenia audytoryjne 15 godz., ćwiczenia projektowe 15  godz., przygotowanie do kolokwiów 5 godz., przygotowanie  prac domowych 25  godz., przygotowanie do egzaminu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2,5 ECTS: wykład 30 godz., ćwiczenia audytoryjne 15 godz., ćwiczenia projektowe 15  godz., obrony prac domowych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projektowe 15 godz., przygotowanie  prac domowych 25 godz., ćwiczenia praktyczne w czasie zajęć audytoryjnych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równań macierzowych, w tym układy Cramera z macierzą kwadratową. Elementarna wiedza z analizy matematycznej: różniczkowanie i całkowanie najprostszych funkcji. Całka oznaczona. Umiejętność rozwiązywania równań różniczkowych zwyczajnych o stałych współczynnikach. Wariacyjna postać tych równań. Stawianie zadań brzegowych. Znajomość podstawowych praw mechaniki teoretycznej dotyczących równowagi układów prętowych- płaskich i przestrzennych. Elementy teorii sprężystości brył. Sformułowanie zadania równowagi bryły odkształcalnej. Znajomość podstaw teorii Eulera prętów liniowo sprężystych- prostych i zakrzywionych w płaszczyźnie. Umiejętność rozwiązywania najprostszych statycznie wyznaczalnych zadań statyki ram i łuków płaskich: konstruowanie wykresów momentów, sił poprzecznych i podłużnych oraz obliczania przemieszczeń wzorem Maxwella-Mohra. Warunkiem odrabiania ćwiczeń jest uprzednie zaliczenie ćwiczeń z przedmiotu Wytrzymałość Materiałów I oraz rejestracja na bieżący rok akademicki lub posiadanie ważnej karty wznowienia. Warunkiem przystąpienia do egzaminu pisemnego z MK 1 jest posiadanie wpisu pozytywnej oceny z ćwiczeń z MK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zadań statyki dowolnych statycznie wyznaczalnych układów prętowych: obliczanie sił wewnętrznych, przemieszczeń i kątów obrotu przekrojów. Umiejętność rozwiązywania zadań statyki płaskich statycznie niewyznaczalnych układów prętowych: obliczanie sił wewnętrznych, przemieszczeń i kątów obrotu przekrojów. Ocena wyników obliczeń.
Sporządzanie linii wpływu wielkości statycznych i kinematycznych w konstrukcjach prętowych statycznie wyznaczalnych i statycznie niewyznaczalnych.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teorii prętów Eulera. 
Uwzględnienie obciążeń termicznych. 
Wariacyjna postać równań równowagi (czyli równanie pracy wirtualnej), wariacyjna postać związków między odkształceniami i przemieszczeniami (czyli wzór Maxwella-Mohra); twierdzenie Betti’ego. 
Obliczanie przemieszczeń w ramach i łukach płaskich. Statyka łuków parabolicznych. Klasyfikacja kratownic. Metoda sił: kratownice, ramy i łuki płaskie oraz ruszty przegubowe. Obliczanie przemieszczeń w konstrukcjach statycznie niewyznaczalnych. Linie wpływu w ramach i belkach statycznie niewyznaczalnych- metodą sił. Metoda przemieszczeń w odniesieniu do kratownic przestrzennych i ram płaskich z prętów niewydłużalnych. Linie wpływu metodą kinematyczną. Wykorzystanie linii wpływu w zadaniach projektowania przy zmiennych obciążeniach.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Kolokwia:
Kolokwium 1 sprawdza umiejętność rozwiązywania zadań statyki układów ramowych  statycznie niewyznaczalnych metodą sił.
Kolokwium 2 sprawdza umiejętność rozwiązywania zadań statyki układów ramowych  statycznie niewyznaczalnych metodą przemieszczeń. 
Prace projektowe: Prace  dotyczą metody sił i metody przemieszczeń w zastosowaniu do ram i ramołuków płaskich. Prace projektowe są sprawdzane a następnie podlegają obronie na konsultacjach. Terminy oddania prac domowych są ustalane w pierwszym dniu zajęć. 
Egzamin pisemny polega na rozwiązaniu trzech zadań w ciągu 120 min; jedno z zadań jest praktyczne, a dwa pozostałe- z elementami teorii.  Z egzaminu pisemnego nie przewiduje się zwolnień.
Egzamin ustny obejmuje cały materiał przedmiotu. Ocena egzaminacyjna obejmuje egzaminy pisemny i ustny. 
Ocena łączna jest średnią ocen zaliczenia ćwiczeń i oceny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C.Branicki, R.Ciesielski, Z.Kacprzyk, J.Kawecki, Z.Kączkowski, G.Rakowski, Mechanika Budowli. Ujęcie Komputerowe. t.1, Arkady, Warszawa 1991.
 R.Ciesielski, J.Kawecki, Cele, założenia i podstawowe narzędzia mechaniki budowli, p.1 tamże Z.Kączkowski, Podstawowe twierdzenia mechaniki budowli, p.2 tamże C.Branicki, G.Rakowski, Metoda sił, p.3 tamże C.Branicki, G.Rakowski, Metoda przemieszczeń, p.4 tamże Pierwsze wydanie tego samego dzieła: G.Rakowski, Kier.Zespołu Autorskiego, Mechanika budowli z elementami ujęcia komputerowego. Arkady Warszawa 1984. Inne książki ważne od ćwiczeń: K.Hetmański, zastosowanie Microsoft Excel w mechanice konstrukcji, Oficyna Wydawnicza PW, 2004. Z.Witkowska, M.Witkowski, Zbiór zadań z mechaniki budowli, Oficyna Wydawnicza PW, Warszawa, 1993 r. Inne dzieła: W.Nowacki, Mechanika Budowli, t. I, II, PWN, Warszawa 1965 r. Z.Dyląg, E.Krzemińska-Niemiec, F.Filip, Mechanika Budowli, t.I, t.II PWN Warszawa 1986-1989.
G.Dzierżanowski, W.Gilewski, K.Hetmański, T.Lewiński, Zbiór zadań z  mechaniki konstrukcji prętowych. Zagadnienia statyczne.  OW PW  2014, str 437.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http://mk.il.pw.edu.pl/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MECHK1W1: </w:t>
      </w:r>
    </w:p>
    <w:p>
      <w:pPr/>
      <w:r>
        <w:rPr/>
        <w:t xml:space="preserve">Student zna teorię prętów i układów prętowych. Zna najważniejsze metody rozwiązywania zadań statyki takich konstrukcji- metodę sił i metodę przemieszczeń. Wie jak formułować zadania statyki w zadaniach kratownic oraz ram płaskich z więzami niewydłużalności prętów przy dowolnych obciążeniach: statycznych, geometrycznych i termicznych. Zna metody obliczeń wynikające z twierdzeń o wzajemności, w tym teorię i metody konstrukcji linii wpływu sił przekrojowych i reakcji w belkach ciągłych i ramach płaskich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domowe, obrony prac domowych, egzamin pisemny,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MECHK1U1: </w:t>
      </w:r>
    </w:p>
    <w:p>
      <w:pPr/>
      <w:r>
        <w:rPr/>
        <w:t xml:space="preserve">Student potrafi przeprowadzić pełną analizę statyczną statycznie niewyznaczalnych układów prętowych z prętów prostych lub zakrzywionych: potrafi obliczać wybrane przemieszczenia lub kąty obrotu przekrojów, potrafi sporządzać wykresy sił wewnętrznych, potrafi sporządzać linie wpływu sił przekrojowych i reakcji w belkach ciągłych i ramach płaskich, potrafi rozwiązywać zadania poszukiwania najbardziej niekorzystnego położenia obciążenia zmiennego z wykorzystaniem linii wpływu.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 wraz z obronami,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T1A_U01, T1A_U05, T1A_U08, T1A_U09</w:t>
      </w:r>
    </w:p>
    <w:p>
      <w:pPr>
        <w:keepNext w:val="1"/>
        <w:spacing w:after="10"/>
      </w:pPr>
      <w:r>
        <w:rPr>
          <w:b/>
          <w:bCs/>
        </w:rPr>
        <w:t xml:space="preserve">Efekt MECHK1U2: </w:t>
      </w:r>
    </w:p>
    <w:p>
      <w:pPr/>
      <w:r>
        <w:rPr/>
        <w:t xml:space="preserve">Student potrafi posługiwać się teorią prętów i układów prętowych, rozumie pojęcia: przemieszczeń, odkształceń, naprężeń, sił wewnętrznych; potrafi układać warunki równowagi w zadaniach z więzami niewydłużalności korzystając z równania prac wirtualnych, wyspecyfikowanego do zastosowań w teorii kratownic i ram płaskich. Ponadto student rozumie wzór Maxwella-Mohra, który wiąże pola odkształceń z przemieszczeniami.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Obrony prac domowych,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MECHK1K1: </w:t>
      </w:r>
    </w:p>
    <w:p>
      <w:pPr/>
      <w:r>
        <w:rPr/>
        <w:t xml:space="preserve">Student w ramach ćwiczeń w grupie dziekańskiej współpracuje z kolegami, ucząc się pracy w zespole.Student przekonuje się do konieczności dokładnej i bezbłędnej analizy zagadnień, dowiadując się o odpowiedzialności związanej z 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pośrednie za pracę i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2024-05-18T10:13:19+02:00</dcterms:created>
  <dcterms:modified xsi:type="dcterms:W3CDTF">2024-05-18T10:13:19+02:00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