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DROSZY1IK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wykładu, 15 godz. ćwiczeń projektowych, 15 godz. wykonanie projektu, 5 godz. konsultacja i zaliczenie projektu, 10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30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ECTS: 15 godz. ćwiczeń projektowych,
15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usytuowa-nie.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ćwiczeń dla specjalności Drogi Szynowe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DROSZY1W1: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DROSZY1U1: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DROSZY1K1: </w:t>
      </w:r>
    </w:p>
    <w:p>
      <w:pPr/>
      <w:r>
        <w:rPr/>
        <w:t xml:space="preserve">Potrafi interpretować oddziaływania pomiędzy pojazdem szynowym i drogą z uwagi na znaczenie transportu dla gospodarki i oddzaływanie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2026-06-11T05:02:23+02:00</dcterms:created>
  <dcterms:modified xsi:type="dcterms:W3CDTF">2026-06-11T05:02:23+02:00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