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 (DS)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Oleksiewicz,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DROSZY1DS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95 godz. = 4 ECTS: 30 godz. wykładu, 30 godz. ćwiczeń projektowych, 27 godz. wykonanie projektu, 1 godz. konsultacja i zaliczenie projektu, 7 godz. przygotowanie do egzaminu.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61 godz. = 2,5 ECTS: 30 godz. wykładu, 30 godz. ćwiczeń projektowych, 1 godz. konsultacja i zaliczenie projektu.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2,5 ECTS: 30 godz. ćwiczeń projektowych, 27 godz. wykonanie projektu.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z przedmiotów: Inżynieria komunikacyjna, Wytrzymałość materiałów.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o drogach szynowych, jako obiektach budowlanych systemów transportu szynowego (kolej, metro, tramwaj) w zakresie  konstrukcji tych dróg i układu geometrycznego ich trasy,  oddziaływań pojazdów na tor i środowisko, a także o podstawowych zasadach ich projektowania, budowy i utrzymania.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(30 godz.): 
- Droga szynowa jako element systemu transportu. 
- Oddziaływania na tor: podstawowe charakterystyki pojazdów szynowych, statyczne i dynamiczne oddziaływania pojazdu na tor, warunki wykolejenia, siły termiczne. 
- Konstrukcja dróg szynowych: funkcje i materiał elementów składowych w nawierzchniach podsypkowych i bezpodsypkowych (kolej, metro), konstrukcje torowisk tramwajowych. 
- Rozjazdy: konstrukcja i układy geometryczne rozjazdów kolejowych i tramwajowych, nawierzchnia torowa na obiektach inżynierskich. 
- Podstawy utrzymania dróg szynowych: wybrane technologie napraw torów i rozjazdów w drogach szynowych. 
Ćwiczenia (30 godz.): wykonanie trzech zadań projektowych: 
Zad. 1 – podstawowe elementy układu geometrycznego trasy każdego z rodzajów drogi szynowej (kolej, metro, tramwaj) przy zadanych parametrach techniczno- eksploatacyjnych; opracowanie graficzne i opisowe elementów trasy (przechyłki, krzywe przejściowe, łuki poziome i pionowe, odwodnienie, pikietaż trasy). elementy projektu (plan sytuacyjny, profil podłużny, przekrój poprzeczny wraz z odwodnieniem) bocznicy kolejowej odgałęziającej się od stacji do obsługiwanego obiektu wskazanego na mapie warstwicowej,
Zad. 2 – przekroje konstrukcyjne powiązane z układem geometrycznym trasy i zadanymi parametrami eksploatacyjnymi według zad. 1, określenie elementów składowych zgodnie ze stosowaną w drogach szynowych systematyką i terminologią oraz dotyczących ich  wymagań materiałowych. 
Zad. 3 – wymiarowanie konstrukcji drogi szynowej (kolej, tramwaj, metro) o podsypkowej i bezpodsypkowej konstrukcji nawierzchni - obliczenie naprężeń w szynach i ich przemieszczeń pionowych.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Drogi kolejowe; Praca zbiorowa pod red. J. Sysaka, PWN, 1982 (i wyd. późniejsze).
4.	Kazimierz Towpik. Infrastruktura transportu szynowego. OWPW. 2004
Normy i przepisy:
5.	Polska Norma PN-K-92009:	Komunikacja miejska - skrajnia budowli, wymagania.
6.	Rozporządzenie Ministra Transportu i Gospodarki Morskiej z dnia 10.09.1998 w sprawie warunków technicznych, jakim powinny odpowiadać budowle kolejowe i ich usytuowanie.  Dziennik Ustaw nr 151 z dnia 15.12.1998.
7.	Rozporządzenie Ministra Transportu i Gospodarki Morskiej z dnia 2.03.1999 w sprawie warunków technicznych, jakim powinny odpowiadać drogi publiczne i ich usytuowanie.  Dziennik Ustaw nr 43 z 1999, poz. 430 – w części dotyczącej torowisk tramwajowych.
8.	Rozporządzenie Ministra Transportu i Gospodarki Morskiej z dnia 26.02.1996 w sprawie warunków technicznych, jakim powinny odpowiadać skrzyżowania linii kolejowych z drogami publicznymi i ich usytuowanie.  Dziennik Ustaw nr 33 z1996, poz. 144.
9.	Wytyczne techniczne projektowania, budowy i utrzymania torów tramwajowych. Wy-dawnictwo Ministerstwa Administracji, Gospodarki Terenowej i Ochrony Środowiska – Warszawa, 1983 (wersja elektroniczna na stronie ZDSz) 
10.	Standardy techniczne i Instrukcje wewnętrzne PKP PLK powołane na wykładach i ćwi-czeniach - http://www.plk-sa.pl/dla-klientow-i-kontrahentów/akty-prawne-i-przepisy/regulacje-wewnętrzne/.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Zakres ćwiczeń różni się częściowo od programu dla specjalności Inżynieria Komunikacyjna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DROSZY1W1: </w:t>
      </w:r>
    </w:p>
    <w:p>
      <w:pPr/>
      <w:r>
        <w:rPr/>
        <w:t xml:space="preserve">zna podstawy konstrukcji dróg szynowych, zasady kształtowania ich trasy oraz podstawowe procesy budowy i utrzymania infrastruktury torowej kolei, metra i tramwajów.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T1A_W02,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DROSZY1U1: </w:t>
      </w:r>
    </w:p>
    <w:p>
      <w:pPr/>
      <w:r>
        <w:rPr/>
        <w:t xml:space="preserve">Umie interpretować ogólne zasady budownictwa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K1_U12, K1_U27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T1A_U14, T1A_U15, T1A_U16, T1A_U02, T1A_U03,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DROSZY1K1: </w:t>
      </w:r>
    </w:p>
    <w:p>
      <w:pPr/>
      <w:r>
        <w:rPr/>
        <w:t xml:space="preserve">Potrafi interpretować oddziaływania pomiędzy pojazdem szynowym i drogą z uwagi na znaczenie transportu dla gospodarki i oddzaływanie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K1_K08, K1_K09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T1A_K02, T1A_K05, 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2024-05-18T10:13:50+02:00</dcterms:created>
  <dcterms:modified xsi:type="dcterms:W3CDTF">2024-05-18T10:13:50+02:00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