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1150-MB000-ISP-0215_U02: </w:t>
      </w:r>
    </w:p>
    <w:p>
      <w:pPr/>
      <w:r>
        <w:rPr/>
        <w:t xml:space="preserve">Jest przygotowany do pozyskiwania nowych informacji i do ich ceny w zakresie problematyki hydraulicznej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1150-MB000-ISP-0215_U03: </w:t>
      </w:r>
    </w:p>
    <w:p>
      <w:pPr/>
      <w:r>
        <w:rPr/>
        <w:t xml:space="preserve">Posiada umiejętności pisemnej i ustnej prezentacji swoich dokonań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1150-MB000-ISP-0215_U04: </w:t>
      </w:r>
    </w:p>
    <w:p>
      <w:pPr/>
      <w:r>
        <w:rPr/>
        <w:t xml:space="preserve">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2024-05-17T04:27:07+02:00</dcterms:created>
  <dcterms:modified xsi:type="dcterms:W3CDTF">2024-05-17T04:27:07+02:00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